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BA38D2C"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5E66FD" w:rsidRPr="00BE7A35" w14:paraId="7DCD551E" w14:textId="77777777" w:rsidTr="00103393">
        <w:tc>
          <w:tcPr>
            <w:tcW w:w="1838" w:type="dxa"/>
            <w:shd w:val="clear" w:color="auto" w:fill="A50021"/>
          </w:tcPr>
          <w:p w14:paraId="38A46D9A" w14:textId="77777777" w:rsidR="005E66FD" w:rsidRPr="00BE7A35" w:rsidRDefault="005E66FD"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170D8C55" w14:textId="77777777" w:rsidR="005E66FD" w:rsidRPr="003E0AC5" w:rsidRDefault="005E66FD" w:rsidP="009A4FE8">
            <w:pPr>
              <w:spacing w:after="0"/>
              <w:rPr>
                <w:rFonts w:ascii="Arial" w:hAnsi="Arial" w:cs="Arial"/>
                <w:sz w:val="24"/>
                <w:szCs w:val="24"/>
              </w:rPr>
            </w:pPr>
            <w:r>
              <w:rPr>
                <w:rFonts w:ascii="Arial" w:hAnsi="Arial" w:cs="Arial"/>
                <w:sz w:val="24"/>
                <w:szCs w:val="24"/>
              </w:rPr>
              <w:t xml:space="preserve">Education, Culture and Skills </w:t>
            </w:r>
          </w:p>
        </w:tc>
      </w:tr>
      <w:tr w:rsidR="005E66FD" w:rsidRPr="00BE7A35" w14:paraId="63BB58F8" w14:textId="77777777" w:rsidTr="00103393">
        <w:tc>
          <w:tcPr>
            <w:tcW w:w="1838" w:type="dxa"/>
            <w:shd w:val="clear" w:color="auto" w:fill="A50021"/>
          </w:tcPr>
          <w:p w14:paraId="49476199" w14:textId="77777777" w:rsidR="005E66FD" w:rsidRPr="00BE7A35" w:rsidRDefault="005E66FD"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5278149B" w14:textId="77777777" w:rsidR="005E66FD" w:rsidRPr="003E0AC5" w:rsidRDefault="005E66FD" w:rsidP="009A4FE8">
            <w:pPr>
              <w:spacing w:after="0"/>
              <w:rPr>
                <w:rFonts w:ascii="Arial" w:hAnsi="Arial" w:cs="Arial"/>
                <w:sz w:val="24"/>
                <w:szCs w:val="24"/>
              </w:rPr>
            </w:pPr>
            <w:r>
              <w:rPr>
                <w:rFonts w:ascii="Arial" w:hAnsi="Arial" w:cs="Arial"/>
                <w:sz w:val="24"/>
                <w:szCs w:val="24"/>
              </w:rPr>
              <w:t xml:space="preserve">Policy, Commissioning and Children's Health </w:t>
            </w:r>
          </w:p>
        </w:tc>
      </w:tr>
      <w:tr w:rsidR="005E66FD" w:rsidRPr="00BE7A35" w14:paraId="394D1693" w14:textId="77777777" w:rsidTr="00103393">
        <w:tc>
          <w:tcPr>
            <w:tcW w:w="1838" w:type="dxa"/>
            <w:shd w:val="clear" w:color="auto" w:fill="A50021"/>
          </w:tcPr>
          <w:p w14:paraId="25511A0E" w14:textId="77777777" w:rsidR="005E66FD" w:rsidRPr="00BE7A35" w:rsidRDefault="005E66FD"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33615D82" w14:textId="77777777" w:rsidR="005E66FD" w:rsidRPr="00A447BE" w:rsidRDefault="005E66FD" w:rsidP="005E7B78">
            <w:pPr>
              <w:spacing w:after="0"/>
              <w:rPr>
                <w:rFonts w:ascii="Arial" w:hAnsi="Arial" w:cs="Arial"/>
                <w:sz w:val="24"/>
                <w:szCs w:val="24"/>
              </w:rPr>
            </w:pPr>
            <w:r>
              <w:rPr>
                <w:rFonts w:ascii="Arial" w:hAnsi="Arial" w:cs="Arial"/>
                <w:sz w:val="24"/>
                <w:szCs w:val="24"/>
              </w:rPr>
              <w:t xml:space="preserve">County Hall / Hybrid </w:t>
            </w:r>
          </w:p>
        </w:tc>
      </w:tr>
      <w:tr w:rsidR="005E66FD" w:rsidRPr="00BE7A35" w14:paraId="03859856" w14:textId="77777777" w:rsidTr="00103393">
        <w:tc>
          <w:tcPr>
            <w:tcW w:w="1838" w:type="dxa"/>
            <w:shd w:val="clear" w:color="auto" w:fill="A50021"/>
          </w:tcPr>
          <w:p w14:paraId="5D67D0C7" w14:textId="77777777" w:rsidR="005E66FD" w:rsidRPr="00BE7A35" w:rsidRDefault="005E66FD" w:rsidP="003C57AB">
            <w:pPr>
              <w:spacing w:after="0"/>
              <w:rPr>
                <w:rFonts w:ascii="Arial" w:hAnsi="Arial" w:cs="Arial"/>
                <w:b/>
                <w:sz w:val="24"/>
                <w:szCs w:val="24"/>
              </w:rPr>
            </w:pPr>
            <w:r>
              <w:rPr>
                <w:rFonts w:ascii="Arial" w:hAnsi="Arial" w:cs="Arial"/>
                <w:b/>
                <w:sz w:val="24"/>
                <w:szCs w:val="24"/>
              </w:rPr>
              <w:t>Salary range:</w:t>
            </w:r>
          </w:p>
        </w:tc>
        <w:tc>
          <w:tcPr>
            <w:tcW w:w="3402" w:type="dxa"/>
          </w:tcPr>
          <w:p w14:paraId="72C15827" w14:textId="77777777" w:rsidR="005E66FD" w:rsidRPr="00A447BE" w:rsidRDefault="005E66FD" w:rsidP="002D61C2">
            <w:pPr>
              <w:spacing w:after="0"/>
              <w:rPr>
                <w:rFonts w:ascii="Arial" w:hAnsi="Arial" w:cs="Arial"/>
                <w:sz w:val="24"/>
                <w:szCs w:val="24"/>
              </w:rPr>
            </w:pPr>
            <w:r>
              <w:rPr>
                <w:rFonts w:ascii="Arial" w:hAnsi="Arial" w:cs="Arial"/>
                <w:sz w:val="24"/>
                <w:szCs w:val="24"/>
              </w:rPr>
              <w:t>£32,061-£36,363</w:t>
            </w:r>
          </w:p>
        </w:tc>
        <w:tc>
          <w:tcPr>
            <w:tcW w:w="2835" w:type="dxa"/>
            <w:shd w:val="clear" w:color="auto" w:fill="A50021"/>
          </w:tcPr>
          <w:p w14:paraId="7E5FC5A7" w14:textId="77777777" w:rsidR="005E66FD" w:rsidRPr="00BE7A35" w:rsidRDefault="005E66FD"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Pr>
                <w:rFonts w:ascii="Arial" w:hAnsi="Arial" w:cs="Arial"/>
                <w:b/>
                <w:sz w:val="24"/>
                <w:szCs w:val="24"/>
              </w:rPr>
              <w:t xml:space="preserve"> </w:t>
            </w:r>
          </w:p>
        </w:tc>
        <w:tc>
          <w:tcPr>
            <w:tcW w:w="2687" w:type="dxa"/>
          </w:tcPr>
          <w:p w14:paraId="3B2E90AE" w14:textId="77777777" w:rsidR="005E66FD" w:rsidRDefault="005E66FD" w:rsidP="003E0AC5">
            <w:pPr>
              <w:spacing w:after="0"/>
              <w:rPr>
                <w:rFonts w:ascii="Arial" w:hAnsi="Arial" w:cs="Arial"/>
                <w:sz w:val="24"/>
                <w:szCs w:val="24"/>
              </w:rPr>
            </w:pPr>
          </w:p>
          <w:p w14:paraId="0471242D" w14:textId="77777777" w:rsidR="005E66FD" w:rsidRPr="00BE7A35" w:rsidRDefault="005E66FD" w:rsidP="003E0AC5">
            <w:pPr>
              <w:spacing w:after="0"/>
              <w:rPr>
                <w:rFonts w:ascii="Arial" w:hAnsi="Arial" w:cs="Arial"/>
                <w:sz w:val="24"/>
                <w:szCs w:val="24"/>
              </w:rPr>
            </w:pPr>
            <w:r>
              <w:rPr>
                <w:rFonts w:ascii="Arial" w:hAnsi="Arial" w:cs="Arial"/>
                <w:sz w:val="24"/>
                <w:szCs w:val="24"/>
              </w:rPr>
              <w:t>7</w:t>
            </w:r>
          </w:p>
        </w:tc>
      </w:tr>
      <w:tr w:rsidR="005E66FD" w:rsidRPr="00BE7A35" w14:paraId="11545B3D" w14:textId="77777777" w:rsidTr="00103393">
        <w:tc>
          <w:tcPr>
            <w:tcW w:w="1838" w:type="dxa"/>
            <w:shd w:val="clear" w:color="auto" w:fill="A50021"/>
          </w:tcPr>
          <w:p w14:paraId="3731C162" w14:textId="77777777" w:rsidR="005E66FD" w:rsidRPr="00BE7A35" w:rsidRDefault="005E66FD"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0AD4918A" w14:textId="77777777" w:rsidR="005E66FD" w:rsidRPr="00A447BE" w:rsidRDefault="005E66FD" w:rsidP="003C57AB">
            <w:pPr>
              <w:spacing w:after="0"/>
              <w:rPr>
                <w:rFonts w:ascii="Arial" w:hAnsi="Arial" w:cs="Arial"/>
                <w:sz w:val="24"/>
                <w:szCs w:val="24"/>
              </w:rPr>
            </w:pPr>
            <w:r>
              <w:rPr>
                <w:rFonts w:ascii="Arial" w:hAnsi="Arial" w:cs="Arial"/>
                <w:sz w:val="24"/>
                <w:szCs w:val="24"/>
              </w:rPr>
              <w:t xml:space="preserve">Access to Resource Team (ART) Contract Manager </w:t>
            </w:r>
          </w:p>
        </w:tc>
        <w:tc>
          <w:tcPr>
            <w:tcW w:w="2835" w:type="dxa"/>
            <w:shd w:val="clear" w:color="auto" w:fill="A50021"/>
          </w:tcPr>
          <w:p w14:paraId="17E012CF" w14:textId="77777777" w:rsidR="005E66FD" w:rsidRPr="00BE7A35" w:rsidRDefault="005E66FD"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0A3E411B" w14:textId="77777777" w:rsidR="005E66FD" w:rsidRPr="00BE7A35" w:rsidRDefault="005E66FD" w:rsidP="003C57AB">
            <w:pPr>
              <w:spacing w:after="0"/>
              <w:rPr>
                <w:rFonts w:ascii="Arial" w:hAnsi="Arial" w:cs="Arial"/>
                <w:sz w:val="24"/>
                <w:szCs w:val="24"/>
              </w:rPr>
            </w:pP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884D1C7" w14:textId="77777777" w:rsidR="00F02348" w:rsidRDefault="00F02348" w:rsidP="00F02348">
            <w:pPr>
              <w:spacing w:after="0" w:line="240" w:lineRule="auto"/>
              <w:rPr>
                <w:rFonts w:ascii="Arial" w:hAnsi="Arial" w:cs="Arial"/>
              </w:rPr>
            </w:pPr>
          </w:p>
          <w:p w14:paraId="479D258D" w14:textId="11941A4B" w:rsidR="00C66CB8" w:rsidRPr="00C66CB8" w:rsidRDefault="00C66CB8" w:rsidP="00C66CB8">
            <w:pPr>
              <w:spacing w:after="0" w:line="240" w:lineRule="auto"/>
              <w:rPr>
                <w:rFonts w:ascii="Arial" w:hAnsi="Arial" w:cs="Arial"/>
              </w:rPr>
            </w:pPr>
            <w:r w:rsidRPr="00C66CB8">
              <w:rPr>
                <w:rFonts w:ascii="Arial" w:hAnsi="Arial" w:cs="Arial"/>
              </w:rPr>
              <w:t>The SEND Quality Assurance &amp; Sufficiency Officer provides quality assurance and safeguarding support in relation to SEND educational placements and associated support services, contributing to the safety, stability, and positive outcomes for children and young people with SEND.</w:t>
            </w:r>
          </w:p>
          <w:p w14:paraId="2B6C79C9" w14:textId="77777777" w:rsidR="00C66CB8" w:rsidRDefault="00C66CB8" w:rsidP="00C66CB8">
            <w:pPr>
              <w:spacing w:after="0" w:line="240" w:lineRule="auto"/>
              <w:rPr>
                <w:rFonts w:ascii="Arial" w:hAnsi="Arial" w:cs="Arial"/>
              </w:rPr>
            </w:pPr>
          </w:p>
          <w:p w14:paraId="72B67294" w14:textId="51EDD0B4" w:rsidR="00C66CB8" w:rsidRPr="00C66CB8" w:rsidRDefault="00C66CB8" w:rsidP="00C66CB8">
            <w:pPr>
              <w:spacing w:after="0" w:line="240" w:lineRule="auto"/>
              <w:rPr>
                <w:rFonts w:ascii="Arial" w:hAnsi="Arial" w:cs="Arial"/>
              </w:rPr>
            </w:pPr>
            <w:r w:rsidRPr="00C66CB8">
              <w:rPr>
                <w:rFonts w:ascii="Arial" w:hAnsi="Arial" w:cs="Arial"/>
              </w:rPr>
              <w:t>The role supports the development and maintenance of effective professional relationships with contracted placement providers, working proactively to monitor performance, identify emerging risks, and highlight concerns at an early stage. The post holder contributes to managing provider issues by gathering and analysing information, supporting agreed actions, and escalating matters appropriately in line with established processes to help protect children, placements, and the local authority.</w:t>
            </w:r>
          </w:p>
          <w:p w14:paraId="4C00864A" w14:textId="77777777" w:rsidR="00C66CB8" w:rsidRDefault="00C66CB8" w:rsidP="00C66CB8">
            <w:pPr>
              <w:spacing w:after="0" w:line="240" w:lineRule="auto"/>
              <w:rPr>
                <w:rFonts w:ascii="Arial" w:hAnsi="Arial" w:cs="Arial"/>
              </w:rPr>
            </w:pPr>
          </w:p>
          <w:p w14:paraId="5C56883B" w14:textId="7B88D92D" w:rsidR="00C66CB8" w:rsidRPr="00C66CB8" w:rsidRDefault="00C66CB8" w:rsidP="00C66CB8">
            <w:pPr>
              <w:spacing w:after="0" w:line="240" w:lineRule="auto"/>
              <w:rPr>
                <w:rFonts w:ascii="Arial" w:hAnsi="Arial" w:cs="Arial"/>
              </w:rPr>
            </w:pPr>
            <w:r w:rsidRPr="00C66CB8">
              <w:rPr>
                <w:rFonts w:ascii="Arial" w:hAnsi="Arial" w:cs="Arial"/>
              </w:rPr>
              <w:t>The post holder supports the resolution of concerns and complaints relating to providers within an agreed portfolio, assisting senior colleagues by coordinating information, contributing to responses, and monitoring follow</w:t>
            </w:r>
            <w:r w:rsidRPr="00C66CB8">
              <w:rPr>
                <w:rFonts w:ascii="Arial" w:hAnsi="Arial" w:cs="Arial"/>
              </w:rPr>
              <w:noBreakHyphen/>
              <w:t>up actions to ensure issues are addressed promptly, proportionately, and in accordance with agreed procedures.</w:t>
            </w:r>
          </w:p>
          <w:p w14:paraId="3AB2174B" w14:textId="77777777" w:rsidR="00F71FB1" w:rsidRPr="00F02348" w:rsidRDefault="00F71FB1" w:rsidP="00F02348">
            <w:pPr>
              <w:spacing w:after="0" w:line="240" w:lineRule="auto"/>
              <w:rPr>
                <w:rFonts w:ascii="Arial" w:hAnsi="Arial" w:cs="Arial"/>
              </w:rPr>
            </w:pPr>
          </w:p>
          <w:p w14:paraId="3DED65CD" w14:textId="43F53DCE" w:rsidR="007A1CCA" w:rsidRPr="00784003" w:rsidRDefault="007A1CCA" w:rsidP="00F71FB1">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06ED4329"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Quality of advice/service against legal, safety and best practice standards</w:t>
            </w:r>
          </w:p>
          <w:p w14:paraId="573631B1"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 xml:space="preserve">Achievement of relevant service targets </w:t>
            </w:r>
          </w:p>
          <w:p w14:paraId="551D3D2C"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 xml:space="preserve">Adherence to internal/external quality standards if applicable </w:t>
            </w:r>
          </w:p>
          <w:p w14:paraId="5DC0B413"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 xml:space="preserve">Adherence to policies and procedures </w:t>
            </w:r>
          </w:p>
          <w:p w14:paraId="44C916BE"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 xml:space="preserve">Accuracy and timeliness of information recording and processing </w:t>
            </w:r>
          </w:p>
          <w:p w14:paraId="717A48B1"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rPr>
              <w:t>Customer and stakeholder feedback</w:t>
            </w:r>
          </w:p>
          <w:p w14:paraId="7B43AE0D" w14:textId="77777777" w:rsidR="0005229E" w:rsidRPr="006E31CC" w:rsidRDefault="0005229E">
            <w:pPr>
              <w:pStyle w:val="HayGroup11"/>
              <w:numPr>
                <w:ilvl w:val="0"/>
                <w:numId w:val="3"/>
              </w:numPr>
              <w:rPr>
                <w:rFonts w:ascii="Arial" w:hAnsi="Arial" w:cs="Arial"/>
                <w:sz w:val="24"/>
                <w:lang w:val="en-GB"/>
              </w:rPr>
            </w:pPr>
            <w:r w:rsidRPr="006E31CC">
              <w:rPr>
                <w:rFonts w:ascii="Arial" w:hAnsi="Arial" w:cs="Arial"/>
                <w:sz w:val="24"/>
                <w:lang w:val="en-GB"/>
              </w:rPr>
              <w:t>Leading Lancashire Framework</w:t>
            </w:r>
          </w:p>
          <w:p w14:paraId="2F76CF9A" w14:textId="77777777" w:rsidR="006E31CC" w:rsidRPr="005A1129" w:rsidRDefault="006E31CC" w:rsidP="006E31CC">
            <w:pPr>
              <w:pStyle w:val="HayGroup11"/>
              <w:ind w:left="360"/>
              <w:rPr>
                <w:rFonts w:ascii="Arial" w:hAnsi="Arial" w:cs="Arial"/>
                <w:b/>
                <w:sz w:val="24"/>
                <w:lang w:val="en-GB"/>
              </w:rPr>
            </w:pPr>
          </w:p>
          <w:p w14:paraId="6A933266" w14:textId="183EF2CB" w:rsidR="006E31CC" w:rsidRPr="005A1129" w:rsidRDefault="006E31CC" w:rsidP="00334657">
            <w:pPr>
              <w:spacing w:after="160" w:line="259" w:lineRule="auto"/>
              <w:rPr>
                <w:rFonts w:ascii="Arial" w:hAnsi="Arial" w:cs="Arial"/>
                <w:b/>
                <w:sz w:val="24"/>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lastRenderedPageBreak/>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4F652E" w:rsidRDefault="002D03B5" w:rsidP="00855E4C">
            <w:pPr>
              <w:spacing w:before="120" w:after="120" w:line="240" w:lineRule="auto"/>
              <w:rPr>
                <w:rFonts w:ascii="Arial" w:hAnsi="Arial" w:cs="Arial"/>
                <w:sz w:val="24"/>
                <w:szCs w:val="24"/>
              </w:rPr>
            </w:pPr>
            <w:r w:rsidRPr="004F652E">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C93BFDB" w14:textId="712A78F8" w:rsidR="00784003" w:rsidRPr="004F652E" w:rsidRDefault="00784003" w:rsidP="00C466DF">
            <w:pPr>
              <w:spacing w:after="0" w:line="240" w:lineRule="auto"/>
              <w:rPr>
                <w:rFonts w:ascii="Arial" w:hAnsi="Arial" w:cs="Arial"/>
                <w:sz w:val="24"/>
                <w:szCs w:val="24"/>
              </w:rPr>
            </w:pPr>
          </w:p>
          <w:p w14:paraId="3EE5F748"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Support the review and management of contracts and agreements within an agreed portfolio, contributing to assurance that services are high quality, compliant with contractual requirements, and deliver value for money. This includes checking the accuracy of fees and costs, ensuring agreed discounts are applied, and supporting fee discussions or variations in line with agreed delegations.</w:t>
            </w:r>
          </w:p>
          <w:p w14:paraId="174C4BE4"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Contribute to contract monitoring activity by identifying emerging concerns early and escalating issues appropriately in line with agreed processes to help protect children, placements, and the local authority.</w:t>
            </w:r>
          </w:p>
          <w:p w14:paraId="65082F49"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Support activity to resolve concerns and complaints relating to providers within an agreed portfolio, assisting with information gathering, analysis, and follow</w:t>
            </w:r>
            <w:r w:rsidRPr="00551037">
              <w:rPr>
                <w:rFonts w:ascii="Arial" w:hAnsi="Arial" w:cs="Arial"/>
              </w:rPr>
              <w:noBreakHyphen/>
              <w:t>up actions to ensure issues are addressed promptly, proportionately, and in accordance with agreed procedures.</w:t>
            </w:r>
          </w:p>
          <w:p w14:paraId="060AEBF9"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Liaise with Inclusion Service and Education Improvement colleagues, providing specialist input and advice to support casework where required.</w:t>
            </w:r>
          </w:p>
          <w:p w14:paraId="6C0B6ADF"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Liaise with SEND providers, sharing feedback and practical advice in line with agreed standards, expectations, and contractual requirements.</w:t>
            </w:r>
          </w:p>
          <w:p w14:paraId="0D0FEECA"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Support the timely review of education services, contributing relevant quality, performance, and cost information to inform decision</w:t>
            </w:r>
            <w:r w:rsidRPr="00551037">
              <w:rPr>
                <w:rFonts w:ascii="Arial" w:hAnsi="Arial" w:cs="Arial"/>
              </w:rPr>
              <w:noBreakHyphen/>
              <w:t>making.</w:t>
            </w:r>
          </w:p>
          <w:p w14:paraId="374885F0"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Work with the Inclusion Service and partner teams to support safeguarding processes, identifying and escalating concerns in line with statutory guidance and local procedures.</w:t>
            </w:r>
          </w:p>
          <w:p w14:paraId="744717C2" w14:textId="77777777" w:rsidR="004F652E" w:rsidRPr="00551037" w:rsidRDefault="004F652E">
            <w:pPr>
              <w:numPr>
                <w:ilvl w:val="0"/>
                <w:numId w:val="5"/>
              </w:numPr>
              <w:spacing w:after="160" w:line="259" w:lineRule="auto"/>
              <w:rPr>
                <w:rFonts w:ascii="Arial" w:hAnsi="Arial" w:cs="Arial"/>
              </w:rPr>
            </w:pPr>
            <w:r w:rsidRPr="00551037">
              <w:rPr>
                <w:rFonts w:ascii="Arial" w:hAnsi="Arial" w:cs="Arial"/>
              </w:rPr>
              <w:t>Build and maintain effective working relationships with colleagues, providers, and partners to support joined</w:t>
            </w:r>
            <w:r w:rsidRPr="00551037">
              <w:rPr>
                <w:rFonts w:ascii="Arial" w:hAnsi="Arial" w:cs="Arial"/>
              </w:rPr>
              <w:noBreakHyphen/>
              <w:t>up practice across services.</w:t>
            </w:r>
          </w:p>
          <w:p w14:paraId="3A9839B8" w14:textId="77777777" w:rsidR="006D57F5" w:rsidRPr="004F652E" w:rsidRDefault="006D57F5" w:rsidP="006D57F5">
            <w:pPr>
              <w:spacing w:after="0" w:line="240" w:lineRule="auto"/>
              <w:contextualSpacing/>
              <w:rPr>
                <w:rFonts w:ascii="Arial" w:hAnsi="Arial" w:cs="Arial"/>
                <w:sz w:val="16"/>
                <w:szCs w:val="16"/>
              </w:rPr>
            </w:pPr>
          </w:p>
          <w:p w14:paraId="60295B0E" w14:textId="77777777" w:rsidR="00C466DF" w:rsidRPr="004F652E" w:rsidRDefault="00C466DF" w:rsidP="00C466DF">
            <w:pPr>
              <w:pStyle w:val="ListParagraph"/>
              <w:spacing w:after="0" w:line="240" w:lineRule="auto"/>
              <w:ind w:left="360"/>
              <w:rPr>
                <w:rFonts w:ascii="Arial" w:hAnsi="Arial" w:cs="Arial"/>
                <w:color w:val="FF0000"/>
                <w:sz w:val="24"/>
                <w:szCs w:val="24"/>
              </w:rPr>
            </w:pPr>
          </w:p>
          <w:p w14:paraId="442A9668" w14:textId="77777777" w:rsidR="009A4FE8" w:rsidRPr="004F652E" w:rsidRDefault="009A4FE8" w:rsidP="00C466DF">
            <w:pPr>
              <w:pStyle w:val="ListParagraph"/>
              <w:spacing w:after="0" w:line="240" w:lineRule="auto"/>
              <w:ind w:left="360"/>
              <w:rPr>
                <w:rFonts w:ascii="Arial" w:hAnsi="Arial" w:cs="Arial"/>
                <w:sz w:val="24"/>
                <w:szCs w:val="24"/>
              </w:rPr>
            </w:pPr>
          </w:p>
          <w:p w14:paraId="65BA4875" w14:textId="623132BA" w:rsidR="005F4737" w:rsidRPr="004F652E"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pPr>
              <w:pStyle w:val="Default"/>
              <w:numPr>
                <w:ilvl w:val="0"/>
                <w:numId w:val="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pPr>
              <w:pStyle w:val="Default"/>
              <w:numPr>
                <w:ilvl w:val="0"/>
                <w:numId w:val="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pPr>
              <w:pStyle w:val="Default"/>
              <w:numPr>
                <w:ilvl w:val="0"/>
                <w:numId w:val="1"/>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pPr>
              <w:pStyle w:val="Default"/>
              <w:numPr>
                <w:ilvl w:val="0"/>
                <w:numId w:val="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pPr>
              <w:pStyle w:val="Default"/>
              <w:numPr>
                <w:ilvl w:val="0"/>
                <w:numId w:val="1"/>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pPr>
              <w:pStyle w:val="Default"/>
              <w:numPr>
                <w:ilvl w:val="0"/>
                <w:numId w:val="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pPr>
              <w:pStyle w:val="Default"/>
              <w:numPr>
                <w:ilvl w:val="0"/>
                <w:numId w:val="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pPr>
              <w:pStyle w:val="Default"/>
              <w:numPr>
                <w:ilvl w:val="0"/>
                <w:numId w:val="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pPr>
              <w:pStyle w:val="Default"/>
              <w:numPr>
                <w:ilvl w:val="0"/>
                <w:numId w:val="1"/>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70DF3FA8" w14:textId="38AC8EE4" w:rsidR="00BE5DBC" w:rsidRPr="00BE5DBC" w:rsidRDefault="00BE5DBC">
            <w:pPr>
              <w:pStyle w:val="ListParagraph"/>
              <w:numPr>
                <w:ilvl w:val="0"/>
                <w:numId w:val="4"/>
              </w:numPr>
              <w:spacing w:beforeLines="120" w:before="288" w:afterLines="120" w:after="288"/>
              <w:jc w:val="both"/>
              <w:rPr>
                <w:rFonts w:ascii="Arial" w:hAnsi="Arial" w:cs="Arial"/>
              </w:rPr>
            </w:pPr>
            <w:r w:rsidRPr="00BE5DBC">
              <w:rPr>
                <w:rFonts w:ascii="Arial" w:hAnsi="Arial" w:cs="Arial"/>
              </w:rPr>
              <w:t xml:space="preserve">A relevant qualification at Level 5 or above, or equivalent professional experience, in a discipline related to education, SEND, safeguarding, children’s services, commissioning, quality assurance, or contract monitoring. </w:t>
            </w:r>
          </w:p>
          <w:p w14:paraId="3F99F7E2" w14:textId="1F6DA98A" w:rsidR="00BE5DBC" w:rsidRPr="00BE5DBC" w:rsidRDefault="00BE5DBC">
            <w:pPr>
              <w:pStyle w:val="ListParagraph"/>
              <w:numPr>
                <w:ilvl w:val="0"/>
                <w:numId w:val="4"/>
              </w:numPr>
              <w:spacing w:beforeLines="120" w:before="288" w:afterLines="120" w:after="288"/>
              <w:jc w:val="both"/>
              <w:rPr>
                <w:rFonts w:ascii="Arial" w:hAnsi="Arial" w:cs="Arial"/>
              </w:rPr>
            </w:pPr>
            <w:r w:rsidRPr="00BE5DBC">
              <w:rPr>
                <w:rFonts w:ascii="Arial" w:hAnsi="Arial" w:cs="Arial"/>
              </w:rPr>
              <w:t>Evidence of ongoing continuous professional development relevant to the role (e.g. safeguarding, SEND, quality assurance, contract monitoring, education policy).</w:t>
            </w:r>
          </w:p>
          <w:p w14:paraId="5D10FB07" w14:textId="2C707257" w:rsidR="0088457C" w:rsidRPr="0088457C" w:rsidRDefault="0088457C" w:rsidP="00BE5DBC">
            <w:pPr>
              <w:pStyle w:val="ListParagraph"/>
              <w:spacing w:beforeLines="120" w:before="288" w:afterLines="120" w:after="288"/>
              <w:jc w:val="both"/>
              <w:rPr>
                <w:rFonts w:ascii="Arial" w:hAnsi="Arial" w:cs="Arial"/>
                <w:sz w:val="24"/>
                <w:szCs w:val="24"/>
              </w:rPr>
            </w:pP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75983FA2"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supporting commissioning, contract monitoring, and service development activity within education, SEND, or children’s services, working within established policies, procedures, and frameworks.</w:t>
            </w:r>
          </w:p>
          <w:p w14:paraId="6CCE1512"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of developing and maintaining effective working relationships with providers, including contributing to performance monitoring activity and supporting appropriate action where standards or expectations are not met.</w:t>
            </w:r>
          </w:p>
          <w:p w14:paraId="390B510B" w14:textId="78EA4D3E"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contributing to commissioning and</w:t>
            </w:r>
            <w:r w:rsidR="007F3F8D">
              <w:rPr>
                <w:rFonts w:ascii="Arial" w:hAnsi="Arial" w:cs="Arial"/>
              </w:rPr>
              <w:t>/or</w:t>
            </w:r>
            <w:r w:rsidRPr="0019747B">
              <w:rPr>
                <w:rFonts w:ascii="Arial" w:hAnsi="Arial" w:cs="Arial"/>
              </w:rPr>
              <w:t xml:space="preserve"> procurement processes, such as reviewing service quality, considering cost information, and supporting value</w:t>
            </w:r>
            <w:r w:rsidRPr="0019747B">
              <w:rPr>
                <w:rFonts w:ascii="Arial" w:hAnsi="Arial" w:cs="Arial"/>
              </w:rPr>
              <w:noBreakHyphen/>
              <w:t>for</w:t>
            </w:r>
            <w:r w:rsidRPr="0019747B">
              <w:rPr>
                <w:rFonts w:ascii="Arial" w:hAnsi="Arial" w:cs="Arial"/>
              </w:rPr>
              <w:noBreakHyphen/>
              <w:t>money assessments.</w:t>
            </w:r>
          </w:p>
          <w:p w14:paraId="0230F66E"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of supporting the development, implementation, or ongoing monitoring of contract frameworks, including the application of agreed standards and requirements.</w:t>
            </w:r>
          </w:p>
          <w:p w14:paraId="2B6A8EDD"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using data, research, and management information to understand needs, identify issues, and support service improvement and decision</w:t>
            </w:r>
            <w:r w:rsidRPr="0019747B">
              <w:rPr>
                <w:rFonts w:ascii="Arial" w:hAnsi="Arial" w:cs="Arial"/>
              </w:rPr>
              <w:noBreakHyphen/>
              <w:t>making.</w:t>
            </w:r>
          </w:p>
          <w:p w14:paraId="31F770E8"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of working within the SEND, education, or children’s services system, for example within local government, schools, health services, voluntary or community organisations, or specialist provision.</w:t>
            </w:r>
          </w:p>
          <w:p w14:paraId="7CB33CBC" w14:textId="77777777" w:rsidR="00DA66C0" w:rsidRPr="0019747B" w:rsidRDefault="00DA66C0">
            <w:pPr>
              <w:numPr>
                <w:ilvl w:val="0"/>
                <w:numId w:val="6"/>
              </w:numPr>
              <w:spacing w:after="160" w:line="259" w:lineRule="auto"/>
              <w:rPr>
                <w:rFonts w:ascii="Arial" w:hAnsi="Arial" w:cs="Arial"/>
              </w:rPr>
            </w:pPr>
            <w:r w:rsidRPr="0019747B">
              <w:rPr>
                <w:rFonts w:ascii="Arial" w:hAnsi="Arial" w:cs="Arial"/>
              </w:rPr>
              <w:t>Experience of working with urgent or complex activity, including responding to placement pressures, safeguarding</w:t>
            </w:r>
            <w:r w:rsidRPr="0019747B">
              <w:rPr>
                <w:rFonts w:ascii="Arial" w:hAnsi="Arial" w:cs="Arial"/>
              </w:rPr>
              <w:noBreakHyphen/>
              <w:t>related concerns, or time</w:t>
            </w:r>
            <w:r w:rsidRPr="0019747B">
              <w:rPr>
                <w:rFonts w:ascii="Arial" w:hAnsi="Arial" w:cs="Arial"/>
              </w:rPr>
              <w:noBreakHyphen/>
              <w:t>critical situations, with the ability to escalate appropriately in line with agreed processes.</w:t>
            </w:r>
          </w:p>
          <w:p w14:paraId="68991D27" w14:textId="2C459DD5" w:rsidR="006E31CC" w:rsidRPr="00DA66C0" w:rsidRDefault="006E31CC" w:rsidP="00DA66C0">
            <w:pPr>
              <w:spacing w:after="0" w:line="240" w:lineRule="auto"/>
              <w:rPr>
                <w:rFonts w:ascii="Arial" w:hAnsi="Arial" w:cs="Arial"/>
                <w:sz w:val="24"/>
                <w:szCs w:val="24"/>
              </w:rPr>
            </w:pPr>
          </w:p>
          <w:p w14:paraId="1A773A38" w14:textId="40F12A10" w:rsidR="006E31CC" w:rsidRPr="00DA66C0"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9F3590" w:rsidRDefault="003C57AB" w:rsidP="00093214">
            <w:pPr>
              <w:spacing w:before="120" w:after="120"/>
              <w:rPr>
                <w:rFonts w:ascii="Arial" w:hAnsi="Arial" w:cs="Arial"/>
                <w:b/>
              </w:rPr>
            </w:pPr>
            <w:r w:rsidRPr="009F3590">
              <w:rPr>
                <w:rFonts w:ascii="Arial" w:hAnsi="Arial" w:cs="Arial"/>
                <w:b/>
                <w:sz w:val="24"/>
                <w:szCs w:val="24"/>
              </w:rPr>
              <w:t>Essential k</w:t>
            </w:r>
            <w:r w:rsidR="0087424C" w:rsidRPr="009F3590">
              <w:rPr>
                <w:rFonts w:ascii="Arial" w:hAnsi="Arial" w:cs="Arial"/>
                <w:b/>
                <w:sz w:val="24"/>
                <w:szCs w:val="24"/>
              </w:rPr>
              <w:t>nowledge</w:t>
            </w:r>
            <w:r w:rsidR="00C836C6" w:rsidRPr="009F3590">
              <w:rPr>
                <w:rFonts w:ascii="Arial" w:hAnsi="Arial" w:cs="Arial"/>
                <w:b/>
                <w:sz w:val="24"/>
                <w:szCs w:val="24"/>
              </w:rPr>
              <w:t>, s</w:t>
            </w:r>
            <w:r w:rsidR="0087424C" w:rsidRPr="009F3590">
              <w:rPr>
                <w:rFonts w:ascii="Arial" w:hAnsi="Arial" w:cs="Arial"/>
                <w:b/>
                <w:sz w:val="24"/>
                <w:szCs w:val="24"/>
              </w:rPr>
              <w:t>kills</w:t>
            </w:r>
            <w:r w:rsidR="00C836C6" w:rsidRPr="009F3590">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1E665412"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Good understanding of the SEND legal framework, including the Children and Families Act 2014 and the SEND Code of Practice, and how these apply in practice.</w:t>
            </w:r>
          </w:p>
          <w:p w14:paraId="56B3E60B"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lastRenderedPageBreak/>
              <w:t>Understanding of commissioning, placement finding, and provider markets within education and/or children’s services.</w:t>
            </w:r>
          </w:p>
          <w:p w14:paraId="4E8D13FB"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Knowledge of INMSS provision, including how specialist education providers support Local Authorities to deliver SEN packages.</w:t>
            </w:r>
          </w:p>
          <w:p w14:paraId="154451D0"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Awareness of the role of education providers, schools, and Alternative Provision in meeting statutory SEND duties.</w:t>
            </w:r>
          </w:p>
          <w:p w14:paraId="790352EE"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Understanding of the importance of safeguarding, quality assurance, and value for money in placement and service decision</w:t>
            </w:r>
            <w:r w:rsidRPr="0034042B">
              <w:rPr>
                <w:rFonts w:ascii="Arial" w:hAnsi="Arial" w:cs="Arial"/>
              </w:rPr>
              <w:noBreakHyphen/>
              <w:t>making.</w:t>
            </w:r>
          </w:p>
          <w:p w14:paraId="0F916169"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keep up to date with relevant legislation, statutory guidance, and best practice, applying this within established procedures.</w:t>
            </w:r>
          </w:p>
          <w:p w14:paraId="5752B0D1"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listen carefully, gather and interpret information, and make sound professional judgements in pressured situations.</w:t>
            </w:r>
          </w:p>
          <w:p w14:paraId="1A561A32"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analyse cost, quality, capacity, and risk data to produce clear management information and reports.</w:t>
            </w:r>
          </w:p>
          <w:p w14:paraId="7437A297"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contribute to the understanding of the INMSS market, providing intelligence to inform commissioning, sufficiency planning, and decision</w:t>
            </w:r>
            <w:r w:rsidRPr="0034042B">
              <w:rPr>
                <w:rFonts w:ascii="Arial" w:hAnsi="Arial" w:cs="Arial"/>
              </w:rPr>
              <w:noBreakHyphen/>
              <w:t>making.</w:t>
            </w:r>
          </w:p>
          <w:p w14:paraId="15655E10"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build and maintain effective professional relationships with providers, contributing to performance monitoring and the identification of emerging concerns.</w:t>
            </w:r>
          </w:p>
          <w:p w14:paraId="6CD6522B"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communicate clearly and confidently with a range of audiences, both verbally and in writing.</w:t>
            </w:r>
          </w:p>
          <w:p w14:paraId="751B2AF6"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Ability to work collaboratively within multi</w:t>
            </w:r>
            <w:r w:rsidRPr="0034042B">
              <w:rPr>
                <w:rFonts w:ascii="Arial" w:hAnsi="Arial" w:cs="Arial"/>
              </w:rPr>
              <w:noBreakHyphen/>
              <w:t>disciplinary and multi</w:t>
            </w:r>
            <w:r w:rsidRPr="0034042B">
              <w:rPr>
                <w:rFonts w:ascii="Arial" w:hAnsi="Arial" w:cs="Arial"/>
              </w:rPr>
              <w:noBreakHyphen/>
              <w:t>agency environments.</w:t>
            </w:r>
          </w:p>
          <w:p w14:paraId="2E4C1C93"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Resilience and professionalism, recognising that placement breakdowns, emergency situations, and competing priorities may arise.</w:t>
            </w:r>
          </w:p>
          <w:p w14:paraId="38F0FAF6"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A calm, supportive, and collaborative approach when working under pressure or supporting colleagues in challenging situations.</w:t>
            </w:r>
          </w:p>
          <w:p w14:paraId="0FD874C1" w14:textId="77777777" w:rsidR="00940209" w:rsidRPr="0034042B" w:rsidRDefault="00940209">
            <w:pPr>
              <w:numPr>
                <w:ilvl w:val="0"/>
                <w:numId w:val="7"/>
              </w:numPr>
              <w:spacing w:after="160" w:line="259" w:lineRule="auto"/>
              <w:rPr>
                <w:rFonts w:ascii="Arial" w:hAnsi="Arial" w:cs="Arial"/>
              </w:rPr>
            </w:pPr>
            <w:r w:rsidRPr="0034042B">
              <w:rPr>
                <w:rFonts w:ascii="Arial" w:hAnsi="Arial" w:cs="Arial"/>
              </w:rPr>
              <w:t xml:space="preserve">Demonstrates a high level of professional judgement, integrity, and accountability </w:t>
            </w:r>
          </w:p>
          <w:p w14:paraId="7E03CB3A" w14:textId="0A389A35" w:rsidR="00940209" w:rsidRPr="0034042B" w:rsidRDefault="00940209" w:rsidP="00940209">
            <w:pPr>
              <w:spacing w:after="160" w:line="259" w:lineRule="auto"/>
              <w:rPr>
                <w:rFonts w:ascii="Arial" w:hAnsi="Arial" w:cs="Arial"/>
              </w:rPr>
            </w:pPr>
          </w:p>
          <w:p w14:paraId="55801B85" w14:textId="2FE86722" w:rsidR="0087424C" w:rsidRPr="00940209" w:rsidRDefault="0087424C" w:rsidP="00940209">
            <w:pPr>
              <w:spacing w:after="160" w:line="259" w:lineRule="auto"/>
              <w:ind w:left="720"/>
              <w:rPr>
                <w:rFonts w:ascii="Arial" w:hAnsi="Arial" w:cs="Arial"/>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pPr>
              <w:pStyle w:val="ListParagraph"/>
              <w:numPr>
                <w:ilvl w:val="0"/>
                <w:numId w:val="2"/>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0EE6" w14:textId="77777777" w:rsidR="00785143" w:rsidRDefault="00785143" w:rsidP="009373D4">
      <w:pPr>
        <w:spacing w:after="0" w:line="240" w:lineRule="auto"/>
      </w:pPr>
      <w:r>
        <w:separator/>
      </w:r>
    </w:p>
  </w:endnote>
  <w:endnote w:type="continuationSeparator" w:id="0">
    <w:p w14:paraId="070DAD43" w14:textId="77777777" w:rsidR="00785143" w:rsidRDefault="00785143"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7BEE" w14:textId="77777777" w:rsidR="00E9496F" w:rsidRDefault="00E94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B511" w14:textId="77777777" w:rsidR="00E9496F" w:rsidRDefault="00E9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2320" w14:textId="77777777" w:rsidR="00785143" w:rsidRDefault="00785143" w:rsidP="009373D4">
      <w:pPr>
        <w:spacing w:after="0" w:line="240" w:lineRule="auto"/>
      </w:pPr>
      <w:r>
        <w:separator/>
      </w:r>
    </w:p>
  </w:footnote>
  <w:footnote w:type="continuationSeparator" w:id="0">
    <w:p w14:paraId="48020AA0" w14:textId="77777777" w:rsidR="00785143" w:rsidRDefault="00785143"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590D" w14:textId="77777777" w:rsidR="00E9496F" w:rsidRDefault="00E94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29E23104" w14:textId="6064AEC5" w:rsidR="00271290" w:rsidRPr="00271290" w:rsidRDefault="00271290" w:rsidP="00271290">
          <w:pPr>
            <w:jc w:val="center"/>
            <w:rPr>
              <w:rFonts w:ascii="Arial" w:hAnsi="Arial" w:cs="Arial"/>
              <w:color w:val="000000"/>
              <w:sz w:val="24"/>
              <w:szCs w:val="24"/>
            </w:rPr>
          </w:pPr>
          <w:r w:rsidRPr="00271290">
            <w:rPr>
              <w:rFonts w:ascii="Arial" w:hAnsi="Arial" w:cs="Arial"/>
              <w:color w:val="000000"/>
              <w:sz w:val="24"/>
              <w:szCs w:val="24"/>
            </w:rPr>
            <w:t>SEND QUALITY ASSURANCE &amp; SUFFICIENCY OFFICER</w:t>
          </w:r>
        </w:p>
        <w:p w14:paraId="0B384DD8" w14:textId="4CF1CE5A" w:rsidR="00883689" w:rsidRPr="00904FB9" w:rsidRDefault="00883689" w:rsidP="00883689">
          <w:pPr>
            <w:pStyle w:val="Header"/>
            <w:spacing w:before="120" w:after="120"/>
            <w:jc w:val="center"/>
            <w:rPr>
              <w:rFonts w:ascii="Arial" w:hAnsi="Arial" w:cs="Arial"/>
              <w:b/>
              <w:sz w:val="28"/>
              <w:szCs w:val="28"/>
            </w:rPr>
          </w:pP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00A6" w14:textId="77777777" w:rsidR="00E9496F" w:rsidRDefault="00E94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9571AC"/>
    <w:multiLevelType w:val="multilevel"/>
    <w:tmpl w:val="902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07F16"/>
    <w:multiLevelType w:val="multilevel"/>
    <w:tmpl w:val="902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2055D"/>
    <w:multiLevelType w:val="multilevel"/>
    <w:tmpl w:val="902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4B364E"/>
    <w:multiLevelType w:val="multilevel"/>
    <w:tmpl w:val="902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76094">
    <w:abstractNumId w:val="2"/>
  </w:num>
  <w:num w:numId="2" w16cid:durableId="363560435">
    <w:abstractNumId w:val="1"/>
  </w:num>
  <w:num w:numId="3" w16cid:durableId="1462067653">
    <w:abstractNumId w:val="0"/>
  </w:num>
  <w:num w:numId="4" w16cid:durableId="1408111604">
    <w:abstractNumId w:val="4"/>
  </w:num>
  <w:num w:numId="5" w16cid:durableId="2044357177">
    <w:abstractNumId w:val="6"/>
  </w:num>
  <w:num w:numId="6" w16cid:durableId="860892903">
    <w:abstractNumId w:val="3"/>
  </w:num>
  <w:num w:numId="7" w16cid:durableId="17083342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17022"/>
    <w:rsid w:val="0002003E"/>
    <w:rsid w:val="0004487A"/>
    <w:rsid w:val="0005229E"/>
    <w:rsid w:val="0006067D"/>
    <w:rsid w:val="00065BA3"/>
    <w:rsid w:val="0007717E"/>
    <w:rsid w:val="00077CAB"/>
    <w:rsid w:val="00081256"/>
    <w:rsid w:val="00084A65"/>
    <w:rsid w:val="00087C26"/>
    <w:rsid w:val="00092AA1"/>
    <w:rsid w:val="00093214"/>
    <w:rsid w:val="000973F7"/>
    <w:rsid w:val="000B5848"/>
    <w:rsid w:val="000D4C8A"/>
    <w:rsid w:val="000D74C9"/>
    <w:rsid w:val="000E376A"/>
    <w:rsid w:val="000F1E31"/>
    <w:rsid w:val="00103393"/>
    <w:rsid w:val="00106BA0"/>
    <w:rsid w:val="00122FA3"/>
    <w:rsid w:val="0012367F"/>
    <w:rsid w:val="001263A2"/>
    <w:rsid w:val="00134831"/>
    <w:rsid w:val="00134ADE"/>
    <w:rsid w:val="001421EE"/>
    <w:rsid w:val="00147B98"/>
    <w:rsid w:val="0016227C"/>
    <w:rsid w:val="001624C0"/>
    <w:rsid w:val="00167572"/>
    <w:rsid w:val="00173FCC"/>
    <w:rsid w:val="00184609"/>
    <w:rsid w:val="00187F3E"/>
    <w:rsid w:val="00196928"/>
    <w:rsid w:val="001A568B"/>
    <w:rsid w:val="001A5E99"/>
    <w:rsid w:val="001A7954"/>
    <w:rsid w:val="001E1319"/>
    <w:rsid w:val="001F07E2"/>
    <w:rsid w:val="001F5F6B"/>
    <w:rsid w:val="002210B5"/>
    <w:rsid w:val="002223B3"/>
    <w:rsid w:val="002303E1"/>
    <w:rsid w:val="00230FC7"/>
    <w:rsid w:val="002318EF"/>
    <w:rsid w:val="00232B12"/>
    <w:rsid w:val="002556FB"/>
    <w:rsid w:val="00256580"/>
    <w:rsid w:val="00271290"/>
    <w:rsid w:val="002928EC"/>
    <w:rsid w:val="002A2398"/>
    <w:rsid w:val="002A6573"/>
    <w:rsid w:val="002C52C2"/>
    <w:rsid w:val="002C73DD"/>
    <w:rsid w:val="002D03B5"/>
    <w:rsid w:val="002D61C2"/>
    <w:rsid w:val="002E7FA3"/>
    <w:rsid w:val="002F2A1A"/>
    <w:rsid w:val="002F69F4"/>
    <w:rsid w:val="003010A5"/>
    <w:rsid w:val="00304C49"/>
    <w:rsid w:val="00304DDE"/>
    <w:rsid w:val="00306E01"/>
    <w:rsid w:val="00311178"/>
    <w:rsid w:val="00314AE2"/>
    <w:rsid w:val="00316031"/>
    <w:rsid w:val="00320283"/>
    <w:rsid w:val="00331BA9"/>
    <w:rsid w:val="00334657"/>
    <w:rsid w:val="00342D9A"/>
    <w:rsid w:val="0036680C"/>
    <w:rsid w:val="0038078F"/>
    <w:rsid w:val="00385D98"/>
    <w:rsid w:val="003958D8"/>
    <w:rsid w:val="00396422"/>
    <w:rsid w:val="003A124E"/>
    <w:rsid w:val="003B3C18"/>
    <w:rsid w:val="003B5159"/>
    <w:rsid w:val="003C0B08"/>
    <w:rsid w:val="003C57AB"/>
    <w:rsid w:val="003D01A7"/>
    <w:rsid w:val="003D6C55"/>
    <w:rsid w:val="003E0AC5"/>
    <w:rsid w:val="003E16B3"/>
    <w:rsid w:val="003E6252"/>
    <w:rsid w:val="003E7A0E"/>
    <w:rsid w:val="003E7EDD"/>
    <w:rsid w:val="003F02FF"/>
    <w:rsid w:val="0042788C"/>
    <w:rsid w:val="00431200"/>
    <w:rsid w:val="00433926"/>
    <w:rsid w:val="00436D06"/>
    <w:rsid w:val="00451ACB"/>
    <w:rsid w:val="00454521"/>
    <w:rsid w:val="00456B24"/>
    <w:rsid w:val="00460A29"/>
    <w:rsid w:val="0046537F"/>
    <w:rsid w:val="004719A7"/>
    <w:rsid w:val="00476510"/>
    <w:rsid w:val="00481401"/>
    <w:rsid w:val="00483CBF"/>
    <w:rsid w:val="0049033C"/>
    <w:rsid w:val="004971C0"/>
    <w:rsid w:val="004A5952"/>
    <w:rsid w:val="004B158B"/>
    <w:rsid w:val="004B7DF4"/>
    <w:rsid w:val="004C35D7"/>
    <w:rsid w:val="004E0A78"/>
    <w:rsid w:val="004E7E0E"/>
    <w:rsid w:val="004F0FA5"/>
    <w:rsid w:val="004F1515"/>
    <w:rsid w:val="004F652E"/>
    <w:rsid w:val="0050043B"/>
    <w:rsid w:val="00501B78"/>
    <w:rsid w:val="00514B90"/>
    <w:rsid w:val="00534BB6"/>
    <w:rsid w:val="00534CA4"/>
    <w:rsid w:val="00536E13"/>
    <w:rsid w:val="005500C7"/>
    <w:rsid w:val="00557CBC"/>
    <w:rsid w:val="00577A9E"/>
    <w:rsid w:val="00591802"/>
    <w:rsid w:val="005971BA"/>
    <w:rsid w:val="005A0127"/>
    <w:rsid w:val="005A1129"/>
    <w:rsid w:val="005A5904"/>
    <w:rsid w:val="005B45FC"/>
    <w:rsid w:val="005B610F"/>
    <w:rsid w:val="005C5B48"/>
    <w:rsid w:val="005E4780"/>
    <w:rsid w:val="005E4E6A"/>
    <w:rsid w:val="005E66FD"/>
    <w:rsid w:val="005F0153"/>
    <w:rsid w:val="005F4737"/>
    <w:rsid w:val="006026D2"/>
    <w:rsid w:val="0061764D"/>
    <w:rsid w:val="00625C17"/>
    <w:rsid w:val="00627BBB"/>
    <w:rsid w:val="00627F64"/>
    <w:rsid w:val="006427A7"/>
    <w:rsid w:val="00645191"/>
    <w:rsid w:val="00686894"/>
    <w:rsid w:val="006B25CE"/>
    <w:rsid w:val="006B264F"/>
    <w:rsid w:val="006B5443"/>
    <w:rsid w:val="006C7FB5"/>
    <w:rsid w:val="006D331F"/>
    <w:rsid w:val="006D46EA"/>
    <w:rsid w:val="006D57F5"/>
    <w:rsid w:val="006E31CC"/>
    <w:rsid w:val="006E35CA"/>
    <w:rsid w:val="006F10A8"/>
    <w:rsid w:val="006F132F"/>
    <w:rsid w:val="0070453D"/>
    <w:rsid w:val="007046BD"/>
    <w:rsid w:val="00707946"/>
    <w:rsid w:val="00707A73"/>
    <w:rsid w:val="0072181F"/>
    <w:rsid w:val="00725524"/>
    <w:rsid w:val="00725DAB"/>
    <w:rsid w:val="00725F92"/>
    <w:rsid w:val="00727B31"/>
    <w:rsid w:val="00741729"/>
    <w:rsid w:val="007420E7"/>
    <w:rsid w:val="0074528D"/>
    <w:rsid w:val="00746CF0"/>
    <w:rsid w:val="007537AB"/>
    <w:rsid w:val="0078023D"/>
    <w:rsid w:val="00783CD4"/>
    <w:rsid w:val="00784003"/>
    <w:rsid w:val="00785143"/>
    <w:rsid w:val="0079262E"/>
    <w:rsid w:val="00793C75"/>
    <w:rsid w:val="007A1CCA"/>
    <w:rsid w:val="007A2612"/>
    <w:rsid w:val="007A27F5"/>
    <w:rsid w:val="007B562B"/>
    <w:rsid w:val="007C117F"/>
    <w:rsid w:val="007C5E21"/>
    <w:rsid w:val="007E00BB"/>
    <w:rsid w:val="007F3F8D"/>
    <w:rsid w:val="008127D5"/>
    <w:rsid w:val="00832780"/>
    <w:rsid w:val="00834218"/>
    <w:rsid w:val="008348EF"/>
    <w:rsid w:val="00854A68"/>
    <w:rsid w:val="00855E4C"/>
    <w:rsid w:val="00873616"/>
    <w:rsid w:val="0087424C"/>
    <w:rsid w:val="00877FD0"/>
    <w:rsid w:val="00881BC8"/>
    <w:rsid w:val="0088359F"/>
    <w:rsid w:val="00883689"/>
    <w:rsid w:val="0088457C"/>
    <w:rsid w:val="00887B50"/>
    <w:rsid w:val="00897E4C"/>
    <w:rsid w:val="008A6083"/>
    <w:rsid w:val="008A6E76"/>
    <w:rsid w:val="008B38C2"/>
    <w:rsid w:val="008C3AD4"/>
    <w:rsid w:val="008E50FB"/>
    <w:rsid w:val="008E6F52"/>
    <w:rsid w:val="008E779F"/>
    <w:rsid w:val="00913B3E"/>
    <w:rsid w:val="009248B8"/>
    <w:rsid w:val="009325B0"/>
    <w:rsid w:val="00933597"/>
    <w:rsid w:val="00936A7A"/>
    <w:rsid w:val="009373D4"/>
    <w:rsid w:val="00940209"/>
    <w:rsid w:val="00942209"/>
    <w:rsid w:val="00944F09"/>
    <w:rsid w:val="0094645D"/>
    <w:rsid w:val="00946AFC"/>
    <w:rsid w:val="009504B8"/>
    <w:rsid w:val="00955CC9"/>
    <w:rsid w:val="00961964"/>
    <w:rsid w:val="00963600"/>
    <w:rsid w:val="0096440C"/>
    <w:rsid w:val="00964A52"/>
    <w:rsid w:val="00992A6F"/>
    <w:rsid w:val="00994A8A"/>
    <w:rsid w:val="009A03CF"/>
    <w:rsid w:val="009A2E79"/>
    <w:rsid w:val="009A4FE8"/>
    <w:rsid w:val="009A6E8B"/>
    <w:rsid w:val="009B6E64"/>
    <w:rsid w:val="009C2A31"/>
    <w:rsid w:val="009C49D8"/>
    <w:rsid w:val="009D26C7"/>
    <w:rsid w:val="009D27FD"/>
    <w:rsid w:val="009F3590"/>
    <w:rsid w:val="00A032B0"/>
    <w:rsid w:val="00A1394D"/>
    <w:rsid w:val="00A14E73"/>
    <w:rsid w:val="00A30D84"/>
    <w:rsid w:val="00A447BE"/>
    <w:rsid w:val="00A45726"/>
    <w:rsid w:val="00A534CB"/>
    <w:rsid w:val="00A54C31"/>
    <w:rsid w:val="00A72A27"/>
    <w:rsid w:val="00A7451A"/>
    <w:rsid w:val="00A7579B"/>
    <w:rsid w:val="00A765D5"/>
    <w:rsid w:val="00A827E5"/>
    <w:rsid w:val="00A86C7F"/>
    <w:rsid w:val="00AA0B2A"/>
    <w:rsid w:val="00AB23DE"/>
    <w:rsid w:val="00AB377F"/>
    <w:rsid w:val="00AC6638"/>
    <w:rsid w:val="00AE37FD"/>
    <w:rsid w:val="00AE46B7"/>
    <w:rsid w:val="00AE6D61"/>
    <w:rsid w:val="00B17ADE"/>
    <w:rsid w:val="00B22938"/>
    <w:rsid w:val="00B370D2"/>
    <w:rsid w:val="00B45889"/>
    <w:rsid w:val="00B53E11"/>
    <w:rsid w:val="00B54BF9"/>
    <w:rsid w:val="00B60CDA"/>
    <w:rsid w:val="00B80BCF"/>
    <w:rsid w:val="00B85B83"/>
    <w:rsid w:val="00B860A2"/>
    <w:rsid w:val="00BA5371"/>
    <w:rsid w:val="00BA7FDC"/>
    <w:rsid w:val="00BC131C"/>
    <w:rsid w:val="00BC5C69"/>
    <w:rsid w:val="00BD1C6E"/>
    <w:rsid w:val="00BE2257"/>
    <w:rsid w:val="00BE5DBC"/>
    <w:rsid w:val="00BE7A35"/>
    <w:rsid w:val="00BE7F55"/>
    <w:rsid w:val="00C032DD"/>
    <w:rsid w:val="00C111C2"/>
    <w:rsid w:val="00C26183"/>
    <w:rsid w:val="00C31061"/>
    <w:rsid w:val="00C312EC"/>
    <w:rsid w:val="00C31ED2"/>
    <w:rsid w:val="00C466DF"/>
    <w:rsid w:val="00C54F63"/>
    <w:rsid w:val="00C57047"/>
    <w:rsid w:val="00C62F7A"/>
    <w:rsid w:val="00C62F8E"/>
    <w:rsid w:val="00C66CB8"/>
    <w:rsid w:val="00C71114"/>
    <w:rsid w:val="00C71D93"/>
    <w:rsid w:val="00C836C6"/>
    <w:rsid w:val="00C85FDC"/>
    <w:rsid w:val="00C90B99"/>
    <w:rsid w:val="00C94A81"/>
    <w:rsid w:val="00C97225"/>
    <w:rsid w:val="00C97F7F"/>
    <w:rsid w:val="00CB1F6F"/>
    <w:rsid w:val="00CB2D63"/>
    <w:rsid w:val="00CB4F7A"/>
    <w:rsid w:val="00CB5A66"/>
    <w:rsid w:val="00CC1A53"/>
    <w:rsid w:val="00CC31A1"/>
    <w:rsid w:val="00CC6993"/>
    <w:rsid w:val="00CE1955"/>
    <w:rsid w:val="00CE58E2"/>
    <w:rsid w:val="00CE75E9"/>
    <w:rsid w:val="00D03D79"/>
    <w:rsid w:val="00D162D3"/>
    <w:rsid w:val="00D41721"/>
    <w:rsid w:val="00D46FFD"/>
    <w:rsid w:val="00D5682A"/>
    <w:rsid w:val="00D61E86"/>
    <w:rsid w:val="00D64A7D"/>
    <w:rsid w:val="00D92BC1"/>
    <w:rsid w:val="00D977B2"/>
    <w:rsid w:val="00DA1066"/>
    <w:rsid w:val="00DA66C0"/>
    <w:rsid w:val="00DB2B00"/>
    <w:rsid w:val="00DC307E"/>
    <w:rsid w:val="00DC77BF"/>
    <w:rsid w:val="00DD2DA6"/>
    <w:rsid w:val="00DD7D9C"/>
    <w:rsid w:val="00E113C7"/>
    <w:rsid w:val="00E327A7"/>
    <w:rsid w:val="00E416FC"/>
    <w:rsid w:val="00E555CD"/>
    <w:rsid w:val="00E751B0"/>
    <w:rsid w:val="00E75397"/>
    <w:rsid w:val="00E75A6B"/>
    <w:rsid w:val="00E9496F"/>
    <w:rsid w:val="00E97F2A"/>
    <w:rsid w:val="00EB0951"/>
    <w:rsid w:val="00EB74C9"/>
    <w:rsid w:val="00EF32C6"/>
    <w:rsid w:val="00F00014"/>
    <w:rsid w:val="00F02348"/>
    <w:rsid w:val="00F13963"/>
    <w:rsid w:val="00F13C00"/>
    <w:rsid w:val="00F46DFB"/>
    <w:rsid w:val="00F5215A"/>
    <w:rsid w:val="00F522EC"/>
    <w:rsid w:val="00F56DB1"/>
    <w:rsid w:val="00F66477"/>
    <w:rsid w:val="00F71FB1"/>
    <w:rsid w:val="00F728F9"/>
    <w:rsid w:val="00F7556F"/>
    <w:rsid w:val="00F76F61"/>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paragraph" w:styleId="Heading1">
    <w:name w:val="heading 1"/>
    <w:basedOn w:val="Normal"/>
    <w:link w:val="Heading1Char"/>
    <w:uiPriority w:val="9"/>
    <w:qFormat/>
    <w:rsid w:val="00331BA9"/>
    <w:pPr>
      <w:spacing w:before="100" w:beforeAutospacing="1" w:after="100" w:afterAutospacing="1" w:line="240" w:lineRule="auto"/>
      <w:outlineLvl w:val="0"/>
    </w:pPr>
    <w:rPr>
      <w:rFonts w:ascii="Times New Roman" w:hAnsi="Times New Roman"/>
      <w:b/>
      <w:bCs/>
      <w:kern w:val="36"/>
      <w:sz w:val="48"/>
      <w:szCs w:val="48"/>
      <w14:ligatures w14:val="standardContextual"/>
    </w:rPr>
  </w:style>
  <w:style w:type="paragraph" w:styleId="Heading2">
    <w:name w:val="heading 2"/>
    <w:basedOn w:val="Normal"/>
    <w:link w:val="Heading2Char"/>
    <w:uiPriority w:val="9"/>
    <w:qFormat/>
    <w:rsid w:val="00331BA9"/>
    <w:pPr>
      <w:spacing w:before="100" w:beforeAutospacing="1" w:after="100" w:afterAutospacing="1" w:line="240" w:lineRule="auto"/>
      <w:outlineLvl w:val="1"/>
    </w:pPr>
    <w:rPr>
      <w:rFonts w:ascii="Times New Roman" w:hAnsi="Times New Roman"/>
      <w:b/>
      <w:bCs/>
      <w:kern w:val="2"/>
      <w:sz w:val="36"/>
      <w:szCs w:val="3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uiPriority w:val="10"/>
    <w:qFormat/>
    <w:rsid w:val="0079262E"/>
    <w:pPr>
      <w:spacing w:after="0" w:line="240" w:lineRule="auto"/>
      <w:jc w:val="center"/>
    </w:pPr>
    <w:rPr>
      <w:rFonts w:ascii="Arial" w:hAnsi="Arial"/>
      <w:b/>
      <w:sz w:val="28"/>
      <w:szCs w:val="24"/>
      <w:u w:val="single"/>
    </w:rPr>
  </w:style>
  <w:style w:type="character" w:customStyle="1" w:styleId="TitleChar">
    <w:name w:val="Title Char"/>
    <w:link w:val="Title"/>
    <w:uiPriority w:val="10"/>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paragraph" w:customStyle="1" w:styleId="pf0">
    <w:name w:val="pf0"/>
    <w:basedOn w:val="Normal"/>
    <w:rsid w:val="00C97225"/>
    <w:pPr>
      <w:spacing w:before="100" w:beforeAutospacing="1" w:after="100" w:afterAutospacing="1" w:line="240" w:lineRule="auto"/>
      <w:ind w:left="360"/>
    </w:pPr>
    <w:rPr>
      <w:rFonts w:ascii="Times New Roman" w:hAnsi="Times New Roman"/>
      <w:sz w:val="24"/>
      <w:szCs w:val="24"/>
    </w:rPr>
  </w:style>
  <w:style w:type="character" w:customStyle="1" w:styleId="cf01">
    <w:name w:val="cf01"/>
    <w:basedOn w:val="DefaultParagraphFont"/>
    <w:rsid w:val="00C97225"/>
    <w:rPr>
      <w:rFonts w:ascii="Segoe UI" w:hAnsi="Segoe UI" w:cs="Segoe UI" w:hint="default"/>
      <w:sz w:val="18"/>
      <w:szCs w:val="18"/>
    </w:rPr>
  </w:style>
  <w:style w:type="character" w:customStyle="1" w:styleId="cf11">
    <w:name w:val="cf11"/>
    <w:basedOn w:val="DefaultParagraphFont"/>
    <w:rsid w:val="00C97225"/>
    <w:rPr>
      <w:rFonts w:ascii="Segoe UI" w:hAnsi="Segoe UI" w:cs="Segoe UI" w:hint="default"/>
      <w:b/>
      <w:bCs/>
      <w:sz w:val="18"/>
      <w:szCs w:val="18"/>
    </w:rPr>
  </w:style>
  <w:style w:type="character" w:customStyle="1" w:styleId="Heading1Char">
    <w:name w:val="Heading 1 Char"/>
    <w:basedOn w:val="DefaultParagraphFont"/>
    <w:link w:val="Heading1"/>
    <w:uiPriority w:val="9"/>
    <w:rsid w:val="00331BA9"/>
    <w:rPr>
      <w:rFonts w:ascii="Times New Roman" w:hAnsi="Times New Roman"/>
      <w:b/>
      <w:bCs/>
      <w:kern w:val="36"/>
      <w:sz w:val="48"/>
      <w:szCs w:val="48"/>
      <w14:ligatures w14:val="standardContextual"/>
    </w:rPr>
  </w:style>
  <w:style w:type="character" w:customStyle="1" w:styleId="Heading2Char">
    <w:name w:val="Heading 2 Char"/>
    <w:basedOn w:val="DefaultParagraphFont"/>
    <w:link w:val="Heading2"/>
    <w:uiPriority w:val="9"/>
    <w:rsid w:val="00331BA9"/>
    <w:rPr>
      <w:rFonts w:ascii="Times New Roman" w:hAnsi="Times New Roman"/>
      <w:b/>
      <w:bCs/>
      <w:kern w:val="2"/>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F868EEF6-955B-4CFC-A7EE-1CBA27CF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1436</Words>
  <Characters>9063</Characters>
  <Application>Microsoft Office Word</Application>
  <DocSecurity>0</DocSecurity>
  <Lines>215</Lines>
  <Paragraphs>109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Taylor, Lisa</cp:lastModifiedBy>
  <cp:revision>8</cp:revision>
  <cp:lastPrinted>2017-11-07T10:18:00Z</cp:lastPrinted>
  <dcterms:created xsi:type="dcterms:W3CDTF">2026-03-30T14:14:00Z</dcterms:created>
  <dcterms:modified xsi:type="dcterms:W3CDTF">2026-05-20T08:01:00Z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