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56FB36C4" w:rsidR="00883689" w:rsidRPr="003E0AC5" w:rsidRDefault="00E04855" w:rsidP="009A4FE8">
            <w:pPr>
              <w:spacing w:after="0"/>
              <w:rPr>
                <w:rFonts w:ascii="Arial" w:hAnsi="Arial" w:cs="Arial"/>
                <w:sz w:val="24"/>
                <w:szCs w:val="24"/>
              </w:rPr>
            </w:pPr>
            <w:r>
              <w:rPr>
                <w:rFonts w:ascii="Arial" w:hAnsi="Arial" w:cs="Arial"/>
                <w:sz w:val="24"/>
                <w:szCs w:val="24"/>
              </w:rPr>
              <w:t>Place</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0D6DB970" w:rsidR="003E6252" w:rsidRPr="003E0AC5" w:rsidRDefault="00E04855" w:rsidP="009A4FE8">
            <w:pPr>
              <w:spacing w:after="0"/>
              <w:rPr>
                <w:rFonts w:ascii="Arial" w:hAnsi="Arial" w:cs="Arial"/>
                <w:sz w:val="24"/>
                <w:szCs w:val="24"/>
              </w:rPr>
            </w:pPr>
            <w:r>
              <w:rPr>
                <w:rFonts w:ascii="Arial" w:hAnsi="Arial" w:cs="Arial"/>
                <w:sz w:val="24"/>
                <w:szCs w:val="24"/>
              </w:rPr>
              <w:t>External Affairs</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5DA453BD" w:rsidR="00CC31A1" w:rsidRPr="00A447BE" w:rsidRDefault="00E04855" w:rsidP="005E7B78">
            <w:pPr>
              <w:spacing w:after="0"/>
              <w:rPr>
                <w:rFonts w:ascii="Arial" w:hAnsi="Arial" w:cs="Arial"/>
                <w:sz w:val="24"/>
                <w:szCs w:val="24"/>
              </w:rPr>
            </w:pPr>
            <w:r>
              <w:rPr>
                <w:rFonts w:ascii="Arial" w:hAnsi="Arial" w:cs="Arial"/>
                <w:sz w:val="24"/>
                <w:szCs w:val="24"/>
              </w:rPr>
              <w:t>Preston/Hybrid</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2803DEAE" w:rsidR="003C57AB" w:rsidRPr="00A447BE" w:rsidRDefault="00E04855" w:rsidP="002D61C2">
            <w:pPr>
              <w:spacing w:after="0"/>
              <w:rPr>
                <w:rFonts w:ascii="Arial" w:hAnsi="Arial" w:cs="Arial"/>
                <w:sz w:val="24"/>
                <w:szCs w:val="24"/>
              </w:rPr>
            </w:pPr>
            <w:r>
              <w:rPr>
                <w:rFonts w:ascii="Arial" w:hAnsi="Arial" w:cs="Arial"/>
                <w:sz w:val="24"/>
                <w:szCs w:val="24"/>
              </w:rPr>
              <w:t>SCP 61-66</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25C37D3E" w:rsidR="003C57AB" w:rsidRPr="00BE7A35" w:rsidRDefault="00E04855" w:rsidP="003E0AC5">
            <w:pPr>
              <w:spacing w:after="0"/>
              <w:rPr>
                <w:rFonts w:ascii="Arial" w:hAnsi="Arial" w:cs="Arial"/>
                <w:sz w:val="24"/>
                <w:szCs w:val="24"/>
              </w:rPr>
            </w:pPr>
            <w:r>
              <w:rPr>
                <w:rFonts w:ascii="Arial" w:hAnsi="Arial" w:cs="Arial"/>
                <w:sz w:val="24"/>
                <w:szCs w:val="24"/>
              </w:rPr>
              <w:t>14</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3EDF5CB0" w:rsidR="003C57AB" w:rsidRPr="00A447BE" w:rsidRDefault="00E04855" w:rsidP="003C57AB">
            <w:pPr>
              <w:spacing w:after="0"/>
              <w:rPr>
                <w:rFonts w:ascii="Arial" w:hAnsi="Arial" w:cs="Arial"/>
                <w:sz w:val="24"/>
                <w:szCs w:val="24"/>
              </w:rPr>
            </w:pPr>
            <w:r w:rsidRPr="00E04855">
              <w:rPr>
                <w:rFonts w:ascii="Arial" w:hAnsi="Arial" w:cs="Arial"/>
                <w:sz w:val="24"/>
                <w:szCs w:val="24"/>
              </w:rPr>
              <w:t>Director of Communities and Engagement</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C91852A" w:rsidR="003C57AB" w:rsidRPr="00BE7A35" w:rsidRDefault="006348C0" w:rsidP="003C57AB">
            <w:pPr>
              <w:spacing w:after="0"/>
              <w:rPr>
                <w:rFonts w:ascii="Arial" w:hAnsi="Arial" w:cs="Arial"/>
                <w:sz w:val="24"/>
                <w:szCs w:val="24"/>
              </w:rPr>
            </w:pPr>
            <w:r>
              <w:rPr>
                <w:rFonts w:ascii="Arial" w:hAnsi="Arial" w:cs="Arial"/>
                <w:sz w:val="24"/>
                <w:szCs w:val="24"/>
              </w:rPr>
              <w:t>-</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26C5D15A" w14:textId="77777777" w:rsidR="009A4FE8" w:rsidRPr="00C466DF" w:rsidRDefault="009A4FE8" w:rsidP="005F4737">
            <w:pPr>
              <w:spacing w:after="0" w:line="240" w:lineRule="auto"/>
              <w:rPr>
                <w:rFonts w:ascii="Arial" w:hAnsi="Arial" w:cs="Arial"/>
                <w:sz w:val="24"/>
                <w:szCs w:val="24"/>
              </w:rPr>
            </w:pPr>
          </w:p>
          <w:p w14:paraId="1F8D7E7C" w14:textId="77777777" w:rsidR="00E04855" w:rsidRDefault="00E04855" w:rsidP="00E04855">
            <w:pPr>
              <w:pStyle w:val="ListParagraph"/>
              <w:numPr>
                <w:ilvl w:val="0"/>
                <w:numId w:val="30"/>
              </w:numPr>
              <w:spacing w:after="0" w:line="240" w:lineRule="auto"/>
              <w:rPr>
                <w:rFonts w:ascii="Arial" w:hAnsi="Arial"/>
                <w:sz w:val="24"/>
                <w:szCs w:val="24"/>
              </w:rPr>
            </w:pPr>
            <w:r w:rsidRPr="00E04855">
              <w:rPr>
                <w:rFonts w:ascii="Arial" w:hAnsi="Arial"/>
                <w:sz w:val="24"/>
                <w:szCs w:val="24"/>
              </w:rPr>
              <w:t>The Head of External Affairs is responsible for leading Lancashire County Council’s external positioning, influence and reputation with partners, stakeholders, media and opinion formers at local, regional, national and international level.</w:t>
            </w:r>
          </w:p>
          <w:p w14:paraId="1DA70B31" w14:textId="77777777" w:rsidR="00E04855" w:rsidRPr="00E04855" w:rsidRDefault="00E04855" w:rsidP="00E04855">
            <w:pPr>
              <w:pStyle w:val="ListParagraph"/>
              <w:spacing w:after="0" w:line="240" w:lineRule="auto"/>
              <w:ind w:left="360"/>
              <w:rPr>
                <w:rFonts w:ascii="Arial" w:hAnsi="Arial"/>
                <w:sz w:val="24"/>
                <w:szCs w:val="24"/>
              </w:rPr>
            </w:pPr>
          </w:p>
          <w:p w14:paraId="123A20CF" w14:textId="77777777" w:rsidR="00E04855" w:rsidRDefault="00E04855" w:rsidP="00E04855">
            <w:pPr>
              <w:pStyle w:val="ListParagraph"/>
              <w:numPr>
                <w:ilvl w:val="0"/>
                <w:numId w:val="30"/>
              </w:numPr>
              <w:spacing w:after="0" w:line="240" w:lineRule="auto"/>
              <w:rPr>
                <w:rFonts w:ascii="Arial" w:hAnsi="Arial"/>
                <w:sz w:val="24"/>
                <w:szCs w:val="24"/>
              </w:rPr>
            </w:pPr>
            <w:r w:rsidRPr="00E04855">
              <w:rPr>
                <w:rFonts w:ascii="Arial" w:hAnsi="Arial"/>
                <w:sz w:val="24"/>
                <w:szCs w:val="24"/>
              </w:rPr>
              <w:t>The postholder will provide strategic leadership on how the Council engages externally to advance its priorities—shaping the Council’s external narrative and reputation management—and ensuring Lancashire has a clear, confident and credible voice in key policy, funding and place shaping conversations.</w:t>
            </w:r>
          </w:p>
          <w:p w14:paraId="05EB32B0" w14:textId="77777777" w:rsidR="00E04855" w:rsidRPr="00E04855" w:rsidRDefault="00E04855" w:rsidP="00E04855">
            <w:pPr>
              <w:spacing w:after="0" w:line="240" w:lineRule="auto"/>
              <w:rPr>
                <w:rFonts w:ascii="Arial" w:hAnsi="Arial"/>
                <w:sz w:val="24"/>
                <w:szCs w:val="24"/>
              </w:rPr>
            </w:pPr>
          </w:p>
          <w:p w14:paraId="0DFD3A2C" w14:textId="5B095CCB" w:rsidR="009A4FE8" w:rsidRPr="009A4FE8" w:rsidRDefault="00E04855" w:rsidP="00E04855">
            <w:pPr>
              <w:pStyle w:val="ListParagraph"/>
              <w:numPr>
                <w:ilvl w:val="0"/>
                <w:numId w:val="30"/>
              </w:numPr>
              <w:spacing w:after="0" w:line="240" w:lineRule="auto"/>
              <w:rPr>
                <w:rFonts w:ascii="Arial" w:hAnsi="Arial"/>
                <w:sz w:val="24"/>
                <w:szCs w:val="24"/>
              </w:rPr>
            </w:pPr>
            <w:r w:rsidRPr="00E04855">
              <w:rPr>
                <w:rFonts w:ascii="Arial" w:hAnsi="Arial"/>
                <w:sz w:val="24"/>
                <w:szCs w:val="24"/>
              </w:rPr>
              <w:t xml:space="preserve">Operating at senior leadership level, the role will advise elected members, the Chief Executive and Executive Leadership Team, ensuring that external engagement is </w:t>
            </w:r>
            <w:proofErr w:type="spellStart"/>
            <w:r w:rsidRPr="00E04855">
              <w:rPr>
                <w:rFonts w:ascii="Arial" w:hAnsi="Arial"/>
                <w:sz w:val="24"/>
                <w:szCs w:val="24"/>
              </w:rPr>
              <w:t>co ordinated</w:t>
            </w:r>
            <w:proofErr w:type="spellEnd"/>
            <w:r w:rsidRPr="00E04855">
              <w:rPr>
                <w:rFonts w:ascii="Arial" w:hAnsi="Arial"/>
                <w:sz w:val="24"/>
                <w:szCs w:val="24"/>
              </w:rPr>
              <w:t>, purposeful and focused on impact, rather than reactive or fragmented.</w:t>
            </w:r>
          </w:p>
          <w:p w14:paraId="12F3630A" w14:textId="77777777" w:rsidR="009A4FE8" w:rsidRPr="009A4FE8" w:rsidRDefault="009A4FE8" w:rsidP="005F4737">
            <w:pPr>
              <w:spacing w:after="0" w:line="240" w:lineRule="auto"/>
              <w:rPr>
                <w:rFonts w:ascii="Arial" w:hAnsi="Arial"/>
                <w:sz w:val="24"/>
                <w:szCs w:val="24"/>
              </w:rPr>
            </w:pPr>
          </w:p>
          <w:p w14:paraId="3DED65CD" w14:textId="43F53DCE" w:rsidR="007A1CCA" w:rsidRPr="00784003" w:rsidRDefault="007A1CCA" w:rsidP="009A4FE8">
            <w:pPr>
              <w:spacing w:after="0" w:line="240" w:lineRule="auto"/>
              <w:rPr>
                <w:rFonts w:ascii="Arial" w:hAnsi="Arial"/>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2F76CF9A" w14:textId="77777777" w:rsidR="006E31CC" w:rsidRPr="006E31CC" w:rsidRDefault="006E31CC" w:rsidP="006E31CC">
            <w:pPr>
              <w:pStyle w:val="HayGroup11"/>
              <w:ind w:left="360"/>
              <w:rPr>
                <w:rFonts w:ascii="Arial" w:hAnsi="Arial" w:cs="Arial"/>
                <w:b/>
                <w:sz w:val="24"/>
                <w:lang w:val="en-GB"/>
              </w:rPr>
            </w:pPr>
          </w:p>
          <w:p w14:paraId="55AFB199" w14:textId="2B53231D"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Quality of advice/service against legal, safety and best practice standards</w:t>
            </w:r>
          </w:p>
          <w:p w14:paraId="1D0B3F0D"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Achievement of relevant service targets </w:t>
            </w:r>
          </w:p>
          <w:p w14:paraId="17E572BF"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Adherence to internal/external quality standards if applicable </w:t>
            </w:r>
          </w:p>
          <w:p w14:paraId="63F1477E"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Adherence to policies and procedures </w:t>
            </w:r>
          </w:p>
          <w:p w14:paraId="3F69AA93"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Accuracy and timeliness of information recording and processing </w:t>
            </w:r>
          </w:p>
          <w:p w14:paraId="118B629F"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Customer and stakeholder feedback</w:t>
            </w:r>
          </w:p>
          <w:p w14:paraId="2277D781" w14:textId="4707CE8A"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lang w:val="en-GB"/>
              </w:rPr>
              <w:t>Leading Lancashire Framework</w:t>
            </w:r>
          </w:p>
          <w:p w14:paraId="6A933266" w14:textId="77777777" w:rsidR="006E31CC" w:rsidRPr="006E31CC" w:rsidRDefault="006E31CC" w:rsidP="006E31CC">
            <w:pPr>
              <w:pStyle w:val="HayGroup11"/>
              <w:ind w:left="357"/>
              <w:rPr>
                <w:rFonts w:ascii="Arial" w:hAnsi="Arial" w:cs="Arial"/>
                <w:b/>
                <w:sz w:val="24"/>
                <w:lang w:val="en-GB"/>
              </w:rPr>
            </w:pPr>
          </w:p>
        </w:tc>
      </w:tr>
    </w:tbl>
    <w:p w14:paraId="701C7365" w14:textId="77777777" w:rsidR="006E31CC" w:rsidRDefault="006E31CC"/>
    <w:p w14:paraId="3C0286A7" w14:textId="77777777" w:rsidR="00E04855" w:rsidRDefault="00E04855"/>
    <w:p w14:paraId="19B9BFE7" w14:textId="77777777" w:rsidR="00E04855" w:rsidRDefault="00E04855"/>
    <w:p w14:paraId="58F283EE" w14:textId="77777777" w:rsidR="00E04855" w:rsidRDefault="00E04855"/>
    <w:p w14:paraId="0CB29B67" w14:textId="77777777" w:rsidR="00E04855" w:rsidRDefault="00E04855"/>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3D79" w:rsidRPr="00784003" w14:paraId="3DD900D3" w14:textId="77777777" w:rsidTr="00D03D79">
        <w:tc>
          <w:tcPr>
            <w:tcW w:w="10808" w:type="dxa"/>
            <w:tcBorders>
              <w:top w:val="single" w:sz="4" w:space="0" w:color="auto"/>
              <w:left w:val="single" w:sz="4" w:space="0" w:color="auto"/>
              <w:bottom w:val="single" w:sz="4" w:space="0" w:color="auto"/>
              <w:right w:val="single" w:sz="4" w:space="0" w:color="auto"/>
            </w:tcBorders>
            <w:shd w:val="clear" w:color="auto" w:fill="A50021"/>
          </w:tcPr>
          <w:p w14:paraId="540E261D" w14:textId="73898954" w:rsidR="00D03D79" w:rsidRPr="00D03D79" w:rsidRDefault="00D03D79" w:rsidP="00EA7005">
            <w:pPr>
              <w:spacing w:before="120" w:after="120" w:line="240" w:lineRule="auto"/>
              <w:rPr>
                <w:rFonts w:ascii="Arial" w:hAnsi="Arial" w:cs="Arial"/>
                <w:b/>
                <w:sz w:val="24"/>
                <w:szCs w:val="24"/>
              </w:rPr>
            </w:pPr>
            <w:r w:rsidRPr="00D03D79">
              <w:rPr>
                <w:rFonts w:ascii="Arial" w:hAnsi="Arial" w:cs="Arial"/>
                <w:b/>
                <w:sz w:val="24"/>
                <w:szCs w:val="24"/>
              </w:rPr>
              <w:lastRenderedPageBreak/>
              <w:t>Lead</w:t>
            </w:r>
            <w:r>
              <w:rPr>
                <w:rFonts w:ascii="Arial" w:hAnsi="Arial" w:cs="Arial"/>
                <w:b/>
                <w:sz w:val="24"/>
                <w:szCs w:val="24"/>
              </w:rPr>
              <w:t>ing Lancashire – Our Leadership Framework</w:t>
            </w:r>
          </w:p>
        </w:tc>
      </w:tr>
      <w:tr w:rsidR="00D03D79" w:rsidRPr="00784003" w14:paraId="769F1EB0" w14:textId="77777777" w:rsidTr="00D03D79">
        <w:tc>
          <w:tcPr>
            <w:tcW w:w="10808" w:type="dxa"/>
            <w:tcBorders>
              <w:top w:val="single" w:sz="4" w:space="0" w:color="auto"/>
              <w:left w:val="single" w:sz="4" w:space="0" w:color="auto"/>
              <w:bottom w:val="single" w:sz="4" w:space="0" w:color="auto"/>
              <w:right w:val="single" w:sz="4" w:space="0" w:color="auto"/>
            </w:tcBorders>
          </w:tcPr>
          <w:p w14:paraId="490173C5" w14:textId="649A34B3" w:rsidR="00D03D79" w:rsidRPr="00DF3781" w:rsidRDefault="00D03D79" w:rsidP="00EA7005">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0220" cy="4730750"/>
                          </a:xfrm>
                          <a:prstGeom prst="rect">
                            <a:avLst/>
                          </a:prstGeom>
                        </pic:spPr>
                      </pic:pic>
                    </a:graphicData>
                  </a:graphic>
                </wp:inline>
              </w:drawing>
            </w:r>
          </w:p>
          <w:p w14:paraId="57C33397" w14:textId="77777777" w:rsidR="00D03D79" w:rsidRPr="00D03D79" w:rsidRDefault="00D03D79" w:rsidP="00D03D79">
            <w:pPr>
              <w:rPr>
                <w:rFonts w:ascii="Arial" w:hAnsi="Arial" w:cs="Arial"/>
                <w:b/>
                <w:sz w:val="24"/>
                <w:szCs w:val="24"/>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6C93BFDB" w14:textId="77777777" w:rsidR="00784003" w:rsidRPr="00C466DF" w:rsidRDefault="00784003" w:rsidP="00C466DF">
            <w:pPr>
              <w:spacing w:after="0" w:line="240" w:lineRule="auto"/>
              <w:rPr>
                <w:rFonts w:ascii="Arial" w:hAnsi="Arial" w:cs="Arial"/>
                <w:sz w:val="24"/>
                <w:szCs w:val="24"/>
              </w:rPr>
            </w:pPr>
          </w:p>
          <w:p w14:paraId="7EE74547" w14:textId="31B086F6" w:rsidR="00E04855" w:rsidRPr="00E04855" w:rsidRDefault="00E04855" w:rsidP="00E04855">
            <w:pPr>
              <w:pStyle w:val="ListParagraph"/>
              <w:numPr>
                <w:ilvl w:val="0"/>
                <w:numId w:val="35"/>
              </w:numPr>
              <w:spacing w:after="0" w:line="240" w:lineRule="auto"/>
              <w:rPr>
                <w:rFonts w:ascii="Arial" w:hAnsi="Arial" w:cs="Arial"/>
                <w:b/>
                <w:bCs/>
                <w:sz w:val="24"/>
                <w:szCs w:val="24"/>
              </w:rPr>
            </w:pPr>
            <w:r w:rsidRPr="00E04855">
              <w:rPr>
                <w:rFonts w:ascii="Arial" w:hAnsi="Arial" w:cs="Arial"/>
                <w:b/>
                <w:bCs/>
                <w:sz w:val="24"/>
                <w:szCs w:val="24"/>
              </w:rPr>
              <w:t>Strategic leadership of external affairs</w:t>
            </w:r>
          </w:p>
          <w:p w14:paraId="08BB1CE5" w14:textId="77777777" w:rsidR="00E04855" w:rsidRPr="00E04855" w:rsidRDefault="00E04855" w:rsidP="00E04855">
            <w:pPr>
              <w:spacing w:after="0" w:line="240" w:lineRule="auto"/>
              <w:ind w:left="360"/>
              <w:rPr>
                <w:rFonts w:ascii="Arial" w:hAnsi="Arial" w:cs="Arial"/>
                <w:b/>
                <w:bCs/>
                <w:sz w:val="24"/>
                <w:szCs w:val="24"/>
              </w:rPr>
            </w:pPr>
          </w:p>
          <w:p w14:paraId="0959BB4B" w14:textId="19573956"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 xml:space="preserve">Lead the development and delivery of an external affairs strategy aligned to the Council Plan, Place priorities and major reform agendas (e.g. devolution, system change, public service reform). </w:t>
            </w:r>
          </w:p>
          <w:p w14:paraId="5272E185" w14:textId="072FD236"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Act as the Council’s senior professional lead on external influence, positioning and reputation management.</w:t>
            </w:r>
          </w:p>
          <w:p w14:paraId="1C428AC7" w14:textId="15658C35"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Ensure the Council is clear about where it needs to show up, with whom, and to what end—prioritising activity that delivers tangible benefit for Lancashire.</w:t>
            </w:r>
          </w:p>
          <w:p w14:paraId="7355C325" w14:textId="77777777" w:rsidR="00E04855" w:rsidRPr="00E04855" w:rsidRDefault="00E04855" w:rsidP="00E04855">
            <w:pPr>
              <w:spacing w:after="0" w:line="240" w:lineRule="auto"/>
              <w:rPr>
                <w:rFonts w:ascii="Arial" w:hAnsi="Arial" w:cs="Arial"/>
                <w:sz w:val="24"/>
                <w:szCs w:val="24"/>
              </w:rPr>
            </w:pPr>
          </w:p>
          <w:p w14:paraId="3FD2B781" w14:textId="163BAB18" w:rsidR="00E04855" w:rsidRPr="00E04855" w:rsidRDefault="00E04855" w:rsidP="00E04855">
            <w:pPr>
              <w:pStyle w:val="ListParagraph"/>
              <w:numPr>
                <w:ilvl w:val="0"/>
                <w:numId w:val="35"/>
              </w:numPr>
              <w:spacing w:after="0" w:line="240" w:lineRule="auto"/>
              <w:rPr>
                <w:rFonts w:ascii="Arial" w:hAnsi="Arial" w:cs="Arial"/>
                <w:b/>
                <w:bCs/>
                <w:sz w:val="24"/>
                <w:szCs w:val="24"/>
              </w:rPr>
            </w:pPr>
            <w:r w:rsidRPr="00E04855">
              <w:rPr>
                <w:rFonts w:ascii="Arial" w:hAnsi="Arial" w:cs="Arial"/>
                <w:b/>
                <w:bCs/>
                <w:sz w:val="24"/>
                <w:szCs w:val="24"/>
              </w:rPr>
              <w:t>Reputation, profile and strategic narrative</w:t>
            </w:r>
          </w:p>
          <w:p w14:paraId="328AE9E4" w14:textId="77777777" w:rsidR="00E04855" w:rsidRPr="00E04855" w:rsidRDefault="00E04855" w:rsidP="00E04855">
            <w:pPr>
              <w:pStyle w:val="ListParagraph"/>
              <w:spacing w:after="0" w:line="240" w:lineRule="auto"/>
              <w:ind w:left="360"/>
              <w:rPr>
                <w:rFonts w:ascii="Arial" w:hAnsi="Arial" w:cs="Arial"/>
                <w:b/>
                <w:bCs/>
                <w:sz w:val="24"/>
                <w:szCs w:val="24"/>
              </w:rPr>
            </w:pPr>
          </w:p>
          <w:p w14:paraId="11D6A715" w14:textId="6B258141"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Own the Council’s external narrative, ensuring consistent, credible messaging about Lancashire’s priorities, achievements and ambitions.</w:t>
            </w:r>
          </w:p>
          <w:p w14:paraId="72D49496" w14:textId="7322054F"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lastRenderedPageBreak/>
              <w:t xml:space="preserve">Work closely with communications colleagues to align stakeholder engagement, media, events and place activity behind a single strategic story. </w:t>
            </w:r>
          </w:p>
          <w:p w14:paraId="60553507" w14:textId="17971C67"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 xml:space="preserve">Lead on sensitive or </w:t>
            </w:r>
            <w:proofErr w:type="gramStart"/>
            <w:r w:rsidRPr="00E04855">
              <w:rPr>
                <w:rFonts w:ascii="Arial" w:hAnsi="Arial" w:cs="Arial"/>
                <w:sz w:val="24"/>
                <w:szCs w:val="24"/>
              </w:rPr>
              <w:t>high profile</w:t>
            </w:r>
            <w:proofErr w:type="gramEnd"/>
            <w:r w:rsidRPr="00E04855">
              <w:rPr>
                <w:rFonts w:ascii="Arial" w:hAnsi="Arial" w:cs="Arial"/>
                <w:sz w:val="24"/>
                <w:szCs w:val="24"/>
              </w:rPr>
              <w:t xml:space="preserve"> external issues, ensuring appropriate handling, escalation and reassurance where required.</w:t>
            </w:r>
          </w:p>
          <w:p w14:paraId="3FE0352B" w14:textId="06B3F02E" w:rsid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Protect and enhance the Council’s reputation through foresight, risk management and proactive engagement.</w:t>
            </w:r>
          </w:p>
          <w:p w14:paraId="1598E99A" w14:textId="77777777" w:rsidR="00E04855" w:rsidRPr="00E04855" w:rsidRDefault="00E04855" w:rsidP="00E04855">
            <w:pPr>
              <w:pStyle w:val="ListParagraph"/>
              <w:spacing w:after="0" w:line="240" w:lineRule="auto"/>
              <w:ind w:left="1080"/>
              <w:rPr>
                <w:rFonts w:ascii="Arial" w:hAnsi="Arial" w:cs="Arial"/>
                <w:sz w:val="24"/>
                <w:szCs w:val="24"/>
              </w:rPr>
            </w:pPr>
          </w:p>
          <w:p w14:paraId="1764947B" w14:textId="107CD12B" w:rsidR="00E04855" w:rsidRPr="00E04855" w:rsidRDefault="00E04855" w:rsidP="00E04855">
            <w:pPr>
              <w:pStyle w:val="ListParagraph"/>
              <w:numPr>
                <w:ilvl w:val="0"/>
                <w:numId w:val="35"/>
              </w:numPr>
              <w:spacing w:after="0" w:line="240" w:lineRule="auto"/>
              <w:rPr>
                <w:rFonts w:ascii="Arial" w:hAnsi="Arial" w:cs="Arial"/>
                <w:b/>
                <w:bCs/>
                <w:sz w:val="24"/>
                <w:szCs w:val="24"/>
              </w:rPr>
            </w:pPr>
            <w:r w:rsidRPr="00E04855">
              <w:rPr>
                <w:rFonts w:ascii="Arial" w:hAnsi="Arial" w:cs="Arial"/>
                <w:b/>
                <w:bCs/>
                <w:sz w:val="24"/>
                <w:szCs w:val="24"/>
              </w:rPr>
              <w:t>Senior advice and political engagement</w:t>
            </w:r>
          </w:p>
          <w:p w14:paraId="79DC38D2" w14:textId="77777777" w:rsidR="00E04855" w:rsidRPr="00E04855" w:rsidRDefault="00E04855" w:rsidP="00E04855">
            <w:pPr>
              <w:pStyle w:val="ListParagraph"/>
              <w:spacing w:after="0" w:line="240" w:lineRule="auto"/>
              <w:ind w:left="360"/>
              <w:rPr>
                <w:rFonts w:ascii="Arial" w:hAnsi="Arial" w:cs="Arial"/>
                <w:b/>
                <w:bCs/>
                <w:sz w:val="24"/>
                <w:szCs w:val="24"/>
              </w:rPr>
            </w:pPr>
          </w:p>
          <w:p w14:paraId="08A0EEB4" w14:textId="74D443C8"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Act as a trusted adviser to elected members, the Chief Executive and Executive Leadership Team on external affairs and stakeholder dynamics.</w:t>
            </w:r>
          </w:p>
          <w:p w14:paraId="20F235D3" w14:textId="665D65AE"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Provide high quality briefings, insight and horizon scanning to inform decision making and risk management.</w:t>
            </w:r>
          </w:p>
          <w:p w14:paraId="0707AF9B" w14:textId="638D9A62" w:rsid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Support leaders in high level external engagement, including meetings, events, visits and national forums.</w:t>
            </w:r>
          </w:p>
          <w:p w14:paraId="387ADB94" w14:textId="77777777" w:rsidR="00E04855" w:rsidRPr="00E04855" w:rsidRDefault="00E04855" w:rsidP="00E04855">
            <w:pPr>
              <w:pStyle w:val="ListParagraph"/>
              <w:spacing w:after="0" w:line="240" w:lineRule="auto"/>
              <w:ind w:left="1080"/>
              <w:rPr>
                <w:rFonts w:ascii="Arial" w:hAnsi="Arial" w:cs="Arial"/>
                <w:sz w:val="24"/>
                <w:szCs w:val="24"/>
              </w:rPr>
            </w:pPr>
          </w:p>
          <w:p w14:paraId="4CE87984" w14:textId="09E48F55" w:rsidR="00E04855" w:rsidRPr="00E04855" w:rsidRDefault="00E04855" w:rsidP="00E04855">
            <w:pPr>
              <w:pStyle w:val="ListParagraph"/>
              <w:numPr>
                <w:ilvl w:val="0"/>
                <w:numId w:val="35"/>
              </w:numPr>
              <w:spacing w:after="0" w:line="240" w:lineRule="auto"/>
              <w:rPr>
                <w:rFonts w:ascii="Arial" w:hAnsi="Arial" w:cs="Arial"/>
                <w:b/>
                <w:bCs/>
                <w:sz w:val="24"/>
                <w:szCs w:val="24"/>
              </w:rPr>
            </w:pPr>
            <w:r w:rsidRPr="00E04855">
              <w:rPr>
                <w:rFonts w:ascii="Arial" w:hAnsi="Arial" w:cs="Arial"/>
                <w:b/>
                <w:bCs/>
                <w:sz w:val="24"/>
                <w:szCs w:val="24"/>
              </w:rPr>
              <w:t>Leadership, governance and performance</w:t>
            </w:r>
          </w:p>
          <w:p w14:paraId="1C4E7B80" w14:textId="77777777" w:rsidR="00E04855" w:rsidRPr="00E04855" w:rsidRDefault="00E04855" w:rsidP="00E04855">
            <w:pPr>
              <w:pStyle w:val="ListParagraph"/>
              <w:spacing w:after="0" w:line="240" w:lineRule="auto"/>
              <w:ind w:left="360"/>
              <w:rPr>
                <w:rFonts w:ascii="Arial" w:hAnsi="Arial" w:cs="Arial"/>
                <w:b/>
                <w:bCs/>
                <w:sz w:val="24"/>
                <w:szCs w:val="24"/>
              </w:rPr>
            </w:pPr>
          </w:p>
          <w:p w14:paraId="0D8A9D3D" w14:textId="2D6B0905"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Lead and develop the External Affairs function, setting clear priorities, standards and ways of working.</w:t>
            </w:r>
          </w:p>
          <w:p w14:paraId="19BEF04C" w14:textId="4840FF0C"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Ensure strong governance, ethical standards and transparency in external engagement and engagement activity.</w:t>
            </w:r>
          </w:p>
          <w:p w14:paraId="4D1563DB" w14:textId="04910F56" w:rsidR="00E04855"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Oversee performance, evaluation and reporting to demonstrate the impact and value of external affairs activity.</w:t>
            </w:r>
          </w:p>
          <w:p w14:paraId="4226686C" w14:textId="01F4E657" w:rsidR="005F4737" w:rsidRPr="00E04855" w:rsidRDefault="00E04855" w:rsidP="00E04855">
            <w:pPr>
              <w:pStyle w:val="ListParagraph"/>
              <w:numPr>
                <w:ilvl w:val="0"/>
                <w:numId w:val="37"/>
              </w:numPr>
              <w:spacing w:after="0" w:line="240" w:lineRule="auto"/>
              <w:rPr>
                <w:rFonts w:ascii="Arial" w:hAnsi="Arial" w:cs="Arial"/>
                <w:sz w:val="24"/>
                <w:szCs w:val="24"/>
              </w:rPr>
            </w:pPr>
            <w:r w:rsidRPr="00E04855">
              <w:rPr>
                <w:rFonts w:ascii="Arial" w:hAnsi="Arial" w:cs="Arial"/>
                <w:sz w:val="24"/>
                <w:szCs w:val="24"/>
              </w:rPr>
              <w:t>Manage budgets and resources effectively, ensuring value for money.</w:t>
            </w:r>
          </w:p>
          <w:p w14:paraId="65BA4875" w14:textId="623132BA" w:rsidR="005F4737" w:rsidRPr="00C466DF" w:rsidRDefault="005F4737" w:rsidP="00E04855">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lastRenderedPageBreak/>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01F61D05" w14:textId="74010A93" w:rsidR="0087424C" w:rsidRPr="00E04855" w:rsidRDefault="006E31CC" w:rsidP="00883689">
            <w:pPr>
              <w:pStyle w:val="ListParagraph"/>
              <w:numPr>
                <w:ilvl w:val="0"/>
                <w:numId w:val="18"/>
              </w:numPr>
              <w:spacing w:beforeLines="120" w:before="288" w:afterLines="120" w:after="288" w:line="240" w:lineRule="auto"/>
              <w:ind w:left="357" w:hanging="357"/>
              <w:jc w:val="both"/>
              <w:rPr>
                <w:rFonts w:ascii="Arial" w:hAnsi="Arial" w:cs="Arial"/>
                <w:sz w:val="24"/>
                <w:szCs w:val="24"/>
              </w:rPr>
            </w:pPr>
            <w:r w:rsidRPr="00E04855">
              <w:rPr>
                <w:rFonts w:ascii="Arial" w:hAnsi="Arial" w:cs="Arial"/>
                <w:sz w:val="24"/>
                <w:szCs w:val="24"/>
              </w:rPr>
              <w:t>Honours Degree level qualification or equivalent experience</w:t>
            </w:r>
          </w:p>
          <w:p w14:paraId="70A0BC16" w14:textId="3D1E54B2" w:rsidR="0088457C" w:rsidRPr="00E04855" w:rsidRDefault="0088457C" w:rsidP="0088457C">
            <w:pPr>
              <w:pStyle w:val="ListParagraph"/>
              <w:spacing w:beforeLines="120" w:before="288" w:afterLines="120" w:after="288" w:line="240" w:lineRule="auto"/>
              <w:ind w:left="357"/>
              <w:jc w:val="both"/>
              <w:rPr>
                <w:rFonts w:ascii="Arial" w:hAnsi="Arial" w:cs="Arial"/>
                <w:sz w:val="24"/>
                <w:szCs w:val="24"/>
              </w:rPr>
            </w:pPr>
          </w:p>
          <w:p w14:paraId="5D10FB07" w14:textId="119D0BE4" w:rsidR="0088457C" w:rsidRPr="0088457C" w:rsidRDefault="006E31CC" w:rsidP="006E31CC">
            <w:pPr>
              <w:pStyle w:val="ListParagraph"/>
              <w:numPr>
                <w:ilvl w:val="0"/>
                <w:numId w:val="18"/>
              </w:numPr>
              <w:spacing w:beforeLines="120" w:before="288" w:afterLines="120" w:after="288" w:line="240" w:lineRule="auto"/>
              <w:ind w:left="357" w:hanging="357"/>
              <w:jc w:val="both"/>
              <w:rPr>
                <w:rFonts w:ascii="Arial" w:hAnsi="Arial" w:cs="Arial"/>
                <w:sz w:val="24"/>
                <w:szCs w:val="24"/>
              </w:rPr>
            </w:pPr>
            <w:r w:rsidRPr="00E04855">
              <w:rPr>
                <w:rFonts w:ascii="Arial" w:hAnsi="Arial" w:cs="Arial"/>
                <w:sz w:val="24"/>
                <w:szCs w:val="24"/>
              </w:rPr>
              <w:t>Relevant professional qualification or equivalent</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77777777" w:rsidR="006E31CC" w:rsidRDefault="006E31CC" w:rsidP="006E31CC">
            <w:pPr>
              <w:pStyle w:val="ListParagraph"/>
              <w:spacing w:after="0" w:line="240" w:lineRule="auto"/>
              <w:ind w:left="360"/>
              <w:rPr>
                <w:rFonts w:ascii="Arial" w:hAnsi="Arial" w:cs="Arial"/>
                <w:sz w:val="24"/>
                <w:szCs w:val="24"/>
              </w:rPr>
            </w:pPr>
          </w:p>
          <w:p w14:paraId="4EA877C2" w14:textId="4E4A19AC" w:rsidR="00E04855" w:rsidRPr="00E04855" w:rsidRDefault="00E04855" w:rsidP="00E04855">
            <w:pPr>
              <w:pStyle w:val="ListParagraph"/>
              <w:numPr>
                <w:ilvl w:val="0"/>
                <w:numId w:val="47"/>
              </w:numPr>
              <w:spacing w:after="0" w:line="240" w:lineRule="auto"/>
              <w:rPr>
                <w:rFonts w:ascii="Arial" w:hAnsi="Arial" w:cs="Arial"/>
                <w:sz w:val="24"/>
                <w:szCs w:val="24"/>
              </w:rPr>
            </w:pPr>
            <w:r w:rsidRPr="00E04855">
              <w:rPr>
                <w:rFonts w:ascii="Arial" w:hAnsi="Arial" w:cs="Arial"/>
                <w:sz w:val="24"/>
                <w:szCs w:val="24"/>
              </w:rPr>
              <w:t>Significant senior leadership experience in external affairs, public affairs, communications, policy or place leadership, ideally within local government or a comparable complex organisation.</w:t>
            </w:r>
          </w:p>
          <w:p w14:paraId="30072F09" w14:textId="2FD3AC3D" w:rsidR="00E04855" w:rsidRPr="00E04855" w:rsidRDefault="00E04855" w:rsidP="00E04855">
            <w:pPr>
              <w:pStyle w:val="ListParagraph"/>
              <w:numPr>
                <w:ilvl w:val="0"/>
                <w:numId w:val="47"/>
              </w:numPr>
              <w:spacing w:after="0" w:line="240" w:lineRule="auto"/>
              <w:rPr>
                <w:rFonts w:ascii="Arial" w:hAnsi="Arial" w:cs="Arial"/>
                <w:sz w:val="24"/>
                <w:szCs w:val="24"/>
              </w:rPr>
            </w:pPr>
            <w:r w:rsidRPr="00E04855">
              <w:rPr>
                <w:rFonts w:ascii="Arial" w:hAnsi="Arial" w:cs="Arial"/>
                <w:sz w:val="24"/>
                <w:szCs w:val="24"/>
              </w:rPr>
              <w:t>Proven track record of influencing at national or regional level, including engagement with system leaders and demonstrable stakeholder management experience.</w:t>
            </w:r>
          </w:p>
          <w:p w14:paraId="1EA432C8" w14:textId="45D9333C" w:rsidR="00E04855" w:rsidRPr="00E04855" w:rsidRDefault="00E04855" w:rsidP="00E04855">
            <w:pPr>
              <w:pStyle w:val="ListParagraph"/>
              <w:numPr>
                <w:ilvl w:val="0"/>
                <w:numId w:val="47"/>
              </w:numPr>
              <w:spacing w:after="0" w:line="240" w:lineRule="auto"/>
              <w:rPr>
                <w:rFonts w:ascii="Arial" w:hAnsi="Arial" w:cs="Arial"/>
                <w:sz w:val="24"/>
                <w:szCs w:val="24"/>
              </w:rPr>
            </w:pPr>
            <w:r w:rsidRPr="00E04855">
              <w:rPr>
                <w:rFonts w:ascii="Arial" w:hAnsi="Arial" w:cs="Arial"/>
                <w:sz w:val="24"/>
                <w:szCs w:val="24"/>
              </w:rPr>
              <w:t xml:space="preserve">Experience of advising senior executive leaders in </w:t>
            </w:r>
            <w:proofErr w:type="gramStart"/>
            <w:r w:rsidRPr="00E04855">
              <w:rPr>
                <w:rFonts w:ascii="Arial" w:hAnsi="Arial" w:cs="Arial"/>
                <w:sz w:val="24"/>
                <w:szCs w:val="24"/>
              </w:rPr>
              <w:t>high pressure, high profile</w:t>
            </w:r>
            <w:proofErr w:type="gramEnd"/>
            <w:r w:rsidRPr="00E04855">
              <w:rPr>
                <w:rFonts w:ascii="Arial" w:hAnsi="Arial" w:cs="Arial"/>
                <w:sz w:val="24"/>
                <w:szCs w:val="24"/>
              </w:rPr>
              <w:t xml:space="preserve"> contexts with evidence of influencing decisions, managing risk and protecting organisational reputation.</w:t>
            </w:r>
          </w:p>
          <w:p w14:paraId="261BE74F" w14:textId="5166E8E4" w:rsidR="006E31CC" w:rsidRDefault="00E04855" w:rsidP="00E04855">
            <w:pPr>
              <w:pStyle w:val="ListParagraph"/>
              <w:numPr>
                <w:ilvl w:val="0"/>
                <w:numId w:val="47"/>
              </w:numPr>
              <w:spacing w:after="0" w:line="240" w:lineRule="auto"/>
              <w:rPr>
                <w:rFonts w:ascii="Arial" w:hAnsi="Arial" w:cs="Arial"/>
                <w:sz w:val="24"/>
                <w:szCs w:val="24"/>
              </w:rPr>
            </w:pPr>
            <w:r w:rsidRPr="00E04855">
              <w:rPr>
                <w:rFonts w:ascii="Arial" w:hAnsi="Arial" w:cs="Arial"/>
                <w:sz w:val="24"/>
                <w:szCs w:val="24"/>
              </w:rPr>
              <w:t>Demonstrable experience of reputation management and handling complex external issues with evidence of sound judgement and risk mitigation.</w:t>
            </w:r>
          </w:p>
          <w:p w14:paraId="3F73A6D2" w14:textId="4E1A3F23" w:rsidR="00E04855" w:rsidRPr="00E04855" w:rsidRDefault="00E04855" w:rsidP="00E04855">
            <w:pPr>
              <w:pStyle w:val="ListParagraph"/>
              <w:numPr>
                <w:ilvl w:val="0"/>
                <w:numId w:val="47"/>
              </w:numPr>
              <w:spacing w:after="0" w:line="240" w:lineRule="auto"/>
              <w:rPr>
                <w:rFonts w:ascii="Arial" w:hAnsi="Arial" w:cs="Arial"/>
                <w:bCs/>
                <w:sz w:val="24"/>
                <w:szCs w:val="24"/>
              </w:rPr>
            </w:pPr>
            <w:r w:rsidRPr="00E04855">
              <w:rPr>
                <w:rFonts w:ascii="Arial" w:hAnsi="Arial" w:cs="Arial"/>
                <w:bCs/>
                <w:sz w:val="24"/>
                <w:szCs w:val="24"/>
              </w:rPr>
              <w:t xml:space="preserve">Experience of </w:t>
            </w:r>
            <w:proofErr w:type="gramStart"/>
            <w:r w:rsidRPr="00E04855">
              <w:rPr>
                <w:rFonts w:ascii="Arial" w:hAnsi="Arial" w:cs="Arial"/>
                <w:bCs/>
                <w:sz w:val="24"/>
                <w:szCs w:val="24"/>
              </w:rPr>
              <w:t>place based</w:t>
            </w:r>
            <w:proofErr w:type="gramEnd"/>
            <w:r w:rsidRPr="00E04855">
              <w:rPr>
                <w:rFonts w:ascii="Arial" w:hAnsi="Arial" w:cs="Arial"/>
                <w:bCs/>
                <w:sz w:val="24"/>
                <w:szCs w:val="24"/>
              </w:rPr>
              <w:t xml:space="preserve"> leadership, devolution or combined authority </w:t>
            </w:r>
            <w:proofErr w:type="gramStart"/>
            <w:r w:rsidRPr="00E04855">
              <w:rPr>
                <w:rFonts w:ascii="Arial" w:hAnsi="Arial" w:cs="Arial"/>
                <w:bCs/>
                <w:sz w:val="24"/>
                <w:szCs w:val="24"/>
              </w:rPr>
              <w:t>environments.</w:t>
            </w:r>
            <w:r>
              <w:rPr>
                <w:rFonts w:ascii="Arial" w:hAnsi="Arial" w:cs="Arial"/>
                <w:bCs/>
                <w:sz w:val="24"/>
                <w:szCs w:val="24"/>
              </w:rPr>
              <w:t>*</w:t>
            </w:r>
            <w:proofErr w:type="gramEnd"/>
          </w:p>
          <w:p w14:paraId="52D3A945" w14:textId="77777777" w:rsidR="00E04855" w:rsidRPr="00E04855" w:rsidRDefault="00E04855" w:rsidP="00E04855">
            <w:pPr>
              <w:pStyle w:val="ListParagraph"/>
              <w:numPr>
                <w:ilvl w:val="0"/>
                <w:numId w:val="47"/>
              </w:numPr>
              <w:spacing w:after="0" w:line="240" w:lineRule="auto"/>
              <w:rPr>
                <w:rFonts w:ascii="Arial" w:hAnsi="Arial" w:cs="Arial"/>
                <w:bCs/>
                <w:sz w:val="24"/>
                <w:szCs w:val="24"/>
              </w:rPr>
            </w:pPr>
            <w:r w:rsidRPr="00E04855">
              <w:rPr>
                <w:rFonts w:ascii="Arial" w:hAnsi="Arial" w:cs="Arial"/>
                <w:bCs/>
                <w:sz w:val="24"/>
                <w:szCs w:val="24"/>
              </w:rPr>
              <w:t xml:space="preserve">Experience working across media, public affairs and partnership </w:t>
            </w:r>
            <w:proofErr w:type="gramStart"/>
            <w:r w:rsidRPr="00E04855">
              <w:rPr>
                <w:rFonts w:ascii="Arial" w:hAnsi="Arial" w:cs="Arial"/>
                <w:bCs/>
                <w:sz w:val="24"/>
                <w:szCs w:val="24"/>
              </w:rPr>
              <w:t>landscapes.</w:t>
            </w:r>
            <w:r>
              <w:rPr>
                <w:rFonts w:ascii="Arial" w:hAnsi="Arial" w:cs="Arial"/>
                <w:bCs/>
                <w:sz w:val="24"/>
                <w:szCs w:val="24"/>
              </w:rPr>
              <w:t>*</w:t>
            </w:r>
            <w:proofErr w:type="gramEnd"/>
          </w:p>
          <w:p w14:paraId="7A0921AF" w14:textId="77777777" w:rsidR="00E04855" w:rsidRDefault="00E04855" w:rsidP="00E04855">
            <w:pPr>
              <w:spacing w:after="0" w:line="240" w:lineRule="auto"/>
              <w:rPr>
                <w:rFonts w:ascii="Arial" w:hAnsi="Arial" w:cs="Arial"/>
                <w:sz w:val="24"/>
                <w:szCs w:val="24"/>
              </w:rPr>
            </w:pPr>
          </w:p>
          <w:p w14:paraId="1A773A38" w14:textId="11876265" w:rsidR="00E04855" w:rsidRPr="00E04855" w:rsidRDefault="00E04855" w:rsidP="00E04855">
            <w:pPr>
              <w:spacing w:after="0" w:line="240" w:lineRule="auto"/>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3728FD51" w14:textId="77777777" w:rsidR="009A4FE8" w:rsidRPr="00E04855" w:rsidRDefault="009A4FE8" w:rsidP="00E04855">
            <w:pPr>
              <w:pStyle w:val="ListParagraph"/>
              <w:spacing w:after="0" w:line="240" w:lineRule="auto"/>
              <w:ind w:left="360"/>
              <w:rPr>
                <w:rFonts w:ascii="Arial" w:hAnsi="Arial" w:cs="Arial"/>
                <w:bCs/>
                <w:sz w:val="24"/>
                <w:szCs w:val="24"/>
              </w:rPr>
            </w:pPr>
          </w:p>
          <w:p w14:paraId="13314EC4" w14:textId="2C53192B" w:rsidR="00E04855" w:rsidRP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Deep understanding of the political, policy and public sector landscape, including how decisions are shaped and influenced.</w:t>
            </w:r>
          </w:p>
          <w:p w14:paraId="65A75F16" w14:textId="31C21960" w:rsidR="00E04855" w:rsidRP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Strong strategic thinking and the ability to translate organisational priorities into effective external positioning.</w:t>
            </w:r>
          </w:p>
          <w:p w14:paraId="60F7BD6F" w14:textId="14B2F53E" w:rsidR="00E04855" w:rsidRP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Excellent judgement, diplomacy and relationship building skills.</w:t>
            </w:r>
          </w:p>
          <w:p w14:paraId="1B2B417D" w14:textId="6B1EF37A" w:rsidR="00E04855" w:rsidRP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Highly developed written and verbal communication skills.</w:t>
            </w:r>
          </w:p>
          <w:p w14:paraId="779C5391" w14:textId="4D3C6A7A" w:rsidR="0087424C"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Strong leadership capability, with experience of leading senior teams and complex portfolios.</w:t>
            </w:r>
          </w:p>
          <w:p w14:paraId="51F1ED13" w14:textId="77777777" w:rsidR="00E04855" w:rsidRP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Credible, authoritative and politically astute.</w:t>
            </w:r>
          </w:p>
          <w:p w14:paraId="4920D3A5" w14:textId="77777777" w:rsidR="00E04855" w:rsidRP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Calm under pressure, with strong ethical judgement.</w:t>
            </w:r>
          </w:p>
          <w:p w14:paraId="0B644C18" w14:textId="77777777" w:rsidR="00E04855" w:rsidRP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Collaborative and system minded, able to work across organisational boundaries.</w:t>
            </w:r>
          </w:p>
          <w:p w14:paraId="21C7DE75" w14:textId="28FFBDC7" w:rsid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Outcome focused, with a clear sense of public value.</w:t>
            </w:r>
          </w:p>
          <w:p w14:paraId="1EC0D3A0" w14:textId="77777777" w:rsidR="00E04855" w:rsidRPr="00E04855" w:rsidRDefault="00E04855" w:rsidP="00E04855">
            <w:pPr>
              <w:pStyle w:val="ListParagraph"/>
              <w:numPr>
                <w:ilvl w:val="0"/>
                <w:numId w:val="46"/>
              </w:numPr>
              <w:spacing w:after="0" w:line="240" w:lineRule="auto"/>
              <w:rPr>
                <w:rFonts w:ascii="Arial" w:hAnsi="Arial" w:cs="Arial"/>
                <w:bCs/>
                <w:sz w:val="24"/>
                <w:szCs w:val="24"/>
              </w:rPr>
            </w:pPr>
            <w:r w:rsidRPr="00E04855">
              <w:rPr>
                <w:rFonts w:ascii="Arial" w:hAnsi="Arial" w:cs="Arial"/>
                <w:bCs/>
                <w:sz w:val="24"/>
                <w:szCs w:val="24"/>
              </w:rPr>
              <w:t xml:space="preserve">Understanding of local government reform and system change </w:t>
            </w:r>
            <w:proofErr w:type="gramStart"/>
            <w:r w:rsidRPr="00E04855">
              <w:rPr>
                <w:rFonts w:ascii="Arial" w:hAnsi="Arial" w:cs="Arial"/>
                <w:bCs/>
                <w:sz w:val="24"/>
                <w:szCs w:val="24"/>
              </w:rPr>
              <w:t>agendas.</w:t>
            </w:r>
            <w:r>
              <w:rPr>
                <w:rFonts w:ascii="Arial" w:hAnsi="Arial" w:cs="Arial"/>
                <w:bCs/>
                <w:sz w:val="24"/>
                <w:szCs w:val="24"/>
              </w:rPr>
              <w:t>*</w:t>
            </w:r>
            <w:proofErr w:type="gramEnd"/>
          </w:p>
          <w:p w14:paraId="4FE4FCBE" w14:textId="77777777" w:rsidR="00E04855" w:rsidRPr="00E04855" w:rsidRDefault="00E04855" w:rsidP="00E04855">
            <w:pPr>
              <w:spacing w:after="0" w:line="240" w:lineRule="auto"/>
              <w:rPr>
                <w:rFonts w:ascii="Arial" w:hAnsi="Arial" w:cs="Arial"/>
                <w:bCs/>
                <w:sz w:val="24"/>
                <w:szCs w:val="24"/>
              </w:rPr>
            </w:pPr>
          </w:p>
          <w:p w14:paraId="33D707AD" w14:textId="77777777" w:rsidR="00E04855" w:rsidRPr="00E04855" w:rsidRDefault="00E04855" w:rsidP="00E04855">
            <w:pPr>
              <w:spacing w:after="0" w:line="240" w:lineRule="auto"/>
              <w:rPr>
                <w:rFonts w:ascii="Arial" w:hAnsi="Arial" w:cs="Arial"/>
                <w:bCs/>
                <w:sz w:val="24"/>
                <w:szCs w:val="24"/>
              </w:rPr>
            </w:pPr>
          </w:p>
          <w:p w14:paraId="55801B85" w14:textId="2FE86722" w:rsidR="00E04855" w:rsidRPr="00E04855" w:rsidRDefault="00E04855" w:rsidP="00E04855">
            <w:pPr>
              <w:spacing w:after="0" w:line="240" w:lineRule="auto"/>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0F1E1A20"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 consideration may be given to applicants who, as a consequence of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8B52" w14:textId="77777777" w:rsidR="00D46FFD" w:rsidRDefault="00D46FFD" w:rsidP="009373D4">
      <w:pPr>
        <w:spacing w:after="0" w:line="240" w:lineRule="auto"/>
      </w:pPr>
      <w:r>
        <w:separator/>
      </w:r>
    </w:p>
  </w:endnote>
  <w:endnote w:type="continuationSeparator" w:id="0">
    <w:p w14:paraId="14D681A0" w14:textId="77777777" w:rsidR="00D46FFD" w:rsidRDefault="00D46FF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52C72629" w:rsidR="00944F09" w:rsidRPr="00883689" w:rsidRDefault="00E04855" w:rsidP="00944F09">
    <w:pPr>
      <w:pStyle w:val="Footer"/>
      <w:rPr>
        <w:rFonts w:ascii="Arial" w:hAnsi="Arial" w:cs="Arial"/>
        <w:sz w:val="20"/>
        <w:szCs w:val="20"/>
      </w:rPr>
    </w:pPr>
    <w:r>
      <w:rPr>
        <w:rFonts w:ascii="Arial" w:hAnsi="Arial" w:cs="Arial"/>
        <w:sz w:val="20"/>
        <w:szCs w:val="20"/>
      </w:rPr>
      <w:t>May 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F95B" w14:textId="77777777" w:rsidR="00D46FFD" w:rsidRDefault="00D46FFD" w:rsidP="009373D4">
      <w:pPr>
        <w:spacing w:after="0" w:line="240" w:lineRule="auto"/>
      </w:pPr>
      <w:r>
        <w:separator/>
      </w:r>
    </w:p>
  </w:footnote>
  <w:footnote w:type="continuationSeparator" w:id="0">
    <w:p w14:paraId="310E1997" w14:textId="77777777" w:rsidR="00D46FFD" w:rsidRDefault="00D46FF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1A91F4E1" w:rsidR="00883689" w:rsidRPr="00904FB9" w:rsidRDefault="00E04855" w:rsidP="00883689">
          <w:pPr>
            <w:pStyle w:val="Header"/>
            <w:spacing w:before="120" w:after="120"/>
            <w:jc w:val="center"/>
            <w:rPr>
              <w:rFonts w:ascii="Arial" w:hAnsi="Arial" w:cs="Arial"/>
              <w:b/>
              <w:sz w:val="28"/>
              <w:szCs w:val="28"/>
            </w:rPr>
          </w:pPr>
          <w:r w:rsidRPr="00E04855">
            <w:rPr>
              <w:rFonts w:ascii="Arial" w:hAnsi="Arial" w:cs="Arial"/>
              <w:b/>
              <w:color w:val="A50021"/>
              <w:sz w:val="28"/>
              <w:szCs w:val="28"/>
            </w:rPr>
            <w:t>Head of External Affairs</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5.75pt" o:bullet="t">
        <v:imagedata r:id="rId1" o:title="Arrow"/>
      </v:shape>
    </w:pict>
  </w:numPicBullet>
  <w:abstractNum w:abstractNumId="0" w15:restartNumberingAfterBreak="0">
    <w:nsid w:val="00A2060E"/>
    <w:multiLevelType w:val="hybridMultilevel"/>
    <w:tmpl w:val="E218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70E08"/>
    <w:multiLevelType w:val="hybridMultilevel"/>
    <w:tmpl w:val="D1E0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86343"/>
    <w:multiLevelType w:val="hybridMultilevel"/>
    <w:tmpl w:val="727A20A4"/>
    <w:lvl w:ilvl="0" w:tplc="F56CC5B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615155"/>
    <w:multiLevelType w:val="hybridMultilevel"/>
    <w:tmpl w:val="C59444EA"/>
    <w:lvl w:ilvl="0" w:tplc="F56CC5B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90614"/>
    <w:multiLevelType w:val="hybridMultilevel"/>
    <w:tmpl w:val="D1008E66"/>
    <w:lvl w:ilvl="0" w:tplc="F56CC5B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4D81E40"/>
    <w:multiLevelType w:val="hybridMultilevel"/>
    <w:tmpl w:val="67384078"/>
    <w:lvl w:ilvl="0" w:tplc="F56CC5B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7053C"/>
    <w:multiLevelType w:val="hybridMultilevel"/>
    <w:tmpl w:val="D71602B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FFA453C"/>
    <w:multiLevelType w:val="hybridMultilevel"/>
    <w:tmpl w:val="A89A966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0C065B6"/>
    <w:multiLevelType w:val="hybridMultilevel"/>
    <w:tmpl w:val="76FE6D26"/>
    <w:lvl w:ilvl="0" w:tplc="F56CC5B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D6BBB"/>
    <w:multiLevelType w:val="hybridMultilevel"/>
    <w:tmpl w:val="5404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07BA9"/>
    <w:multiLevelType w:val="hybridMultilevel"/>
    <w:tmpl w:val="A8E63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309B5"/>
    <w:multiLevelType w:val="hybridMultilevel"/>
    <w:tmpl w:val="51D00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7C70D3"/>
    <w:multiLevelType w:val="hybridMultilevel"/>
    <w:tmpl w:val="26FCE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6D6166"/>
    <w:multiLevelType w:val="hybridMultilevel"/>
    <w:tmpl w:val="1E08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D03D9A"/>
    <w:multiLevelType w:val="hybridMultilevel"/>
    <w:tmpl w:val="3F5CF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3"/>
  </w:num>
  <w:num w:numId="3" w16cid:durableId="439031600">
    <w:abstractNumId w:val="22"/>
  </w:num>
  <w:num w:numId="4" w16cid:durableId="1363550396">
    <w:abstractNumId w:val="27"/>
  </w:num>
  <w:num w:numId="5" w16cid:durableId="1447702445">
    <w:abstractNumId w:val="14"/>
  </w:num>
  <w:num w:numId="6" w16cid:durableId="1491292271">
    <w:abstractNumId w:val="29"/>
  </w:num>
  <w:num w:numId="7" w16cid:durableId="1089616268">
    <w:abstractNumId w:val="16"/>
  </w:num>
  <w:num w:numId="8" w16cid:durableId="585697795">
    <w:abstractNumId w:val="46"/>
  </w:num>
  <w:num w:numId="9" w16cid:durableId="1784493513">
    <w:abstractNumId w:val="12"/>
  </w:num>
  <w:num w:numId="10" w16cid:durableId="1631083330">
    <w:abstractNumId w:val="17"/>
  </w:num>
  <w:num w:numId="11" w16cid:durableId="1299872964">
    <w:abstractNumId w:val="1"/>
  </w:num>
  <w:num w:numId="12" w16cid:durableId="23404164">
    <w:abstractNumId w:val="20"/>
  </w:num>
  <w:num w:numId="13" w16cid:durableId="1019772408">
    <w:abstractNumId w:val="10"/>
  </w:num>
  <w:num w:numId="14" w16cid:durableId="55473651">
    <w:abstractNumId w:val="11"/>
  </w:num>
  <w:num w:numId="15" w16cid:durableId="283196743">
    <w:abstractNumId w:val="28"/>
  </w:num>
  <w:num w:numId="16" w16cid:durableId="2094737737">
    <w:abstractNumId w:val="38"/>
  </w:num>
  <w:num w:numId="17" w16cid:durableId="1721592948">
    <w:abstractNumId w:val="5"/>
  </w:num>
  <w:num w:numId="18" w16cid:durableId="994576094">
    <w:abstractNumId w:val="26"/>
  </w:num>
  <w:num w:numId="19" w16cid:durableId="363560435">
    <w:abstractNumId w:val="7"/>
  </w:num>
  <w:num w:numId="20" w16cid:durableId="705523551">
    <w:abstractNumId w:val="21"/>
  </w:num>
  <w:num w:numId="21" w16cid:durableId="138695120">
    <w:abstractNumId w:val="15"/>
  </w:num>
  <w:num w:numId="22" w16cid:durableId="576091220">
    <w:abstractNumId w:val="8"/>
  </w:num>
  <w:num w:numId="23" w16cid:durableId="2055427743">
    <w:abstractNumId w:val="6"/>
  </w:num>
  <w:num w:numId="24" w16cid:durableId="1650359097">
    <w:abstractNumId w:val="37"/>
  </w:num>
  <w:num w:numId="25" w16cid:durableId="2101634239">
    <w:abstractNumId w:val="19"/>
  </w:num>
  <w:num w:numId="26" w16cid:durableId="1079402475">
    <w:abstractNumId w:val="3"/>
  </w:num>
  <w:num w:numId="27" w16cid:durableId="1110510433">
    <w:abstractNumId w:val="40"/>
  </w:num>
  <w:num w:numId="28" w16cid:durableId="149449392">
    <w:abstractNumId w:val="18"/>
  </w:num>
  <w:num w:numId="29" w16cid:durableId="191921037">
    <w:abstractNumId w:val="13"/>
  </w:num>
  <w:num w:numId="30" w16cid:durableId="414323861">
    <w:abstractNumId w:val="41"/>
  </w:num>
  <w:num w:numId="31" w16cid:durableId="1670523958">
    <w:abstractNumId w:val="45"/>
  </w:num>
  <w:num w:numId="32" w16cid:durableId="451871796">
    <w:abstractNumId w:val="30"/>
  </w:num>
  <w:num w:numId="33" w16cid:durableId="1462067653">
    <w:abstractNumId w:val="2"/>
  </w:num>
  <w:num w:numId="34" w16cid:durableId="1435785789">
    <w:abstractNumId w:val="43"/>
  </w:num>
  <w:num w:numId="35" w16cid:durableId="383798123">
    <w:abstractNumId w:val="44"/>
  </w:num>
  <w:num w:numId="36" w16cid:durableId="1959674282">
    <w:abstractNumId w:val="36"/>
  </w:num>
  <w:num w:numId="37" w16cid:durableId="953024964">
    <w:abstractNumId w:val="9"/>
  </w:num>
  <w:num w:numId="38" w16cid:durableId="474564246">
    <w:abstractNumId w:val="24"/>
  </w:num>
  <w:num w:numId="39" w16cid:durableId="408160484">
    <w:abstractNumId w:val="32"/>
  </w:num>
  <w:num w:numId="40" w16cid:durableId="232666279">
    <w:abstractNumId w:val="25"/>
  </w:num>
  <w:num w:numId="41" w16cid:durableId="1851068559">
    <w:abstractNumId w:val="35"/>
  </w:num>
  <w:num w:numId="42" w16cid:durableId="1623728752">
    <w:abstractNumId w:val="34"/>
  </w:num>
  <w:num w:numId="43" w16cid:durableId="1605334984">
    <w:abstractNumId w:val="4"/>
  </w:num>
  <w:num w:numId="44" w16cid:durableId="19356097">
    <w:abstractNumId w:val="0"/>
  </w:num>
  <w:num w:numId="45" w16cid:durableId="1132796358">
    <w:abstractNumId w:val="39"/>
  </w:num>
  <w:num w:numId="46" w16cid:durableId="1969775705">
    <w:abstractNumId w:val="33"/>
  </w:num>
  <w:num w:numId="47" w16cid:durableId="25548158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6227C"/>
    <w:rsid w:val="00167572"/>
    <w:rsid w:val="00173FCC"/>
    <w:rsid w:val="00184609"/>
    <w:rsid w:val="001A5E99"/>
    <w:rsid w:val="001A7954"/>
    <w:rsid w:val="001E1319"/>
    <w:rsid w:val="001F5F6B"/>
    <w:rsid w:val="002210B5"/>
    <w:rsid w:val="002318EF"/>
    <w:rsid w:val="00232B12"/>
    <w:rsid w:val="00256580"/>
    <w:rsid w:val="002A2398"/>
    <w:rsid w:val="002C5192"/>
    <w:rsid w:val="002D03B5"/>
    <w:rsid w:val="002D61C2"/>
    <w:rsid w:val="002E7FA3"/>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6252"/>
    <w:rsid w:val="003E7A0E"/>
    <w:rsid w:val="0042788C"/>
    <w:rsid w:val="00431200"/>
    <w:rsid w:val="00436D06"/>
    <w:rsid w:val="00454521"/>
    <w:rsid w:val="00460A29"/>
    <w:rsid w:val="004719A7"/>
    <w:rsid w:val="00483CBF"/>
    <w:rsid w:val="0049033C"/>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5B48"/>
    <w:rsid w:val="005E4780"/>
    <w:rsid w:val="005F0153"/>
    <w:rsid w:val="005F4737"/>
    <w:rsid w:val="006026D2"/>
    <w:rsid w:val="00625C17"/>
    <w:rsid w:val="00627BBB"/>
    <w:rsid w:val="00627F64"/>
    <w:rsid w:val="006348C0"/>
    <w:rsid w:val="00645191"/>
    <w:rsid w:val="00645E28"/>
    <w:rsid w:val="00686894"/>
    <w:rsid w:val="006B25CE"/>
    <w:rsid w:val="006B5443"/>
    <w:rsid w:val="006D331F"/>
    <w:rsid w:val="006D46EA"/>
    <w:rsid w:val="006E31CC"/>
    <w:rsid w:val="006F10A8"/>
    <w:rsid w:val="0070453D"/>
    <w:rsid w:val="007046BD"/>
    <w:rsid w:val="00707946"/>
    <w:rsid w:val="00707A73"/>
    <w:rsid w:val="0072181F"/>
    <w:rsid w:val="00725524"/>
    <w:rsid w:val="00725DAB"/>
    <w:rsid w:val="007420E7"/>
    <w:rsid w:val="00746CF0"/>
    <w:rsid w:val="00783CD4"/>
    <w:rsid w:val="00784003"/>
    <w:rsid w:val="0079262E"/>
    <w:rsid w:val="00793C75"/>
    <w:rsid w:val="007A1CCA"/>
    <w:rsid w:val="007A2612"/>
    <w:rsid w:val="007B562B"/>
    <w:rsid w:val="007C117F"/>
    <w:rsid w:val="007C5E21"/>
    <w:rsid w:val="007E00BB"/>
    <w:rsid w:val="00832780"/>
    <w:rsid w:val="00834218"/>
    <w:rsid w:val="00854A68"/>
    <w:rsid w:val="00855E4C"/>
    <w:rsid w:val="0087424C"/>
    <w:rsid w:val="00877FD0"/>
    <w:rsid w:val="00883689"/>
    <w:rsid w:val="0088457C"/>
    <w:rsid w:val="00897E4C"/>
    <w:rsid w:val="008A6083"/>
    <w:rsid w:val="008B38C2"/>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D26C7"/>
    <w:rsid w:val="009D27FD"/>
    <w:rsid w:val="00A032B0"/>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46B7"/>
    <w:rsid w:val="00AE6D61"/>
    <w:rsid w:val="00B17ADE"/>
    <w:rsid w:val="00B370D2"/>
    <w:rsid w:val="00B45889"/>
    <w:rsid w:val="00B53E11"/>
    <w:rsid w:val="00B54BF9"/>
    <w:rsid w:val="00B80BCF"/>
    <w:rsid w:val="00B85B83"/>
    <w:rsid w:val="00B860A2"/>
    <w:rsid w:val="00BA6CFE"/>
    <w:rsid w:val="00BA7FDC"/>
    <w:rsid w:val="00BC131C"/>
    <w:rsid w:val="00BC5C69"/>
    <w:rsid w:val="00BD1C6E"/>
    <w:rsid w:val="00BE2257"/>
    <w:rsid w:val="00BE7A3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3D79"/>
    <w:rsid w:val="00D162D3"/>
    <w:rsid w:val="00D46FFD"/>
    <w:rsid w:val="00D5682A"/>
    <w:rsid w:val="00D64A7D"/>
    <w:rsid w:val="00D977B2"/>
    <w:rsid w:val="00DB2B00"/>
    <w:rsid w:val="00DC307E"/>
    <w:rsid w:val="00DC77BF"/>
    <w:rsid w:val="00DD2DA6"/>
    <w:rsid w:val="00E04855"/>
    <w:rsid w:val="00E113C7"/>
    <w:rsid w:val="00E416FC"/>
    <w:rsid w:val="00E555CD"/>
    <w:rsid w:val="00E751B0"/>
    <w:rsid w:val="00E75397"/>
    <w:rsid w:val="00E97F2A"/>
    <w:rsid w:val="00EB74C9"/>
    <w:rsid w:val="00F00014"/>
    <w:rsid w:val="00F13963"/>
    <w:rsid w:val="00F13C00"/>
    <w:rsid w:val="00F5215A"/>
    <w:rsid w:val="00F7556F"/>
    <w:rsid w:val="00F808CB"/>
    <w:rsid w:val="00F94458"/>
    <w:rsid w:val="00FA1EBA"/>
    <w:rsid w:val="00FA4E3F"/>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6B87A0B8-5A1C-4BDA-A1BA-39B625CB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D205F08E38464EAD51F2CA1E618DBC" ma:contentTypeVersion="3" ma:contentTypeDescription="Create a new document." ma:contentTypeScope="" ma:versionID="07f87ac1bff6cf84f3322f7509814556">
  <xsd:schema xmlns:xsd="http://www.w3.org/2001/XMLSchema" xmlns:xs="http://www.w3.org/2001/XMLSchema" xmlns:p="http://schemas.microsoft.com/office/2006/metadata/properties" xmlns:ns2="0676a8d0-0a75-4a55-be57-e658c0e7a8db" targetNamespace="http://schemas.microsoft.com/office/2006/metadata/properties" ma:root="true" ma:fieldsID="95ace6db1387b03944ebf7536f1adb07" ns2:_="">
    <xsd:import namespace="0676a8d0-0a75-4a55-be57-e658c0e7a8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a8d0-0a75-4a55-be57-e658c0e7a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F215D-2B77-4513-B0F7-B241CD321196}">
  <ds:schemaRefs>
    <ds:schemaRef ds:uri="http://schemas.microsoft.com/sharepoint/v3/contenttype/forms"/>
  </ds:schemaRefs>
</ds:datastoreItem>
</file>

<file path=customXml/itemProps2.xml><?xml version="1.0" encoding="utf-8"?>
<ds:datastoreItem xmlns:ds="http://schemas.openxmlformats.org/officeDocument/2006/customXml" ds:itemID="{E791DB56-815A-4662-9A2B-E9FF11A489CB}">
  <ds:schemaRefs>
    <ds:schemaRef ds:uri="0676a8d0-0a75-4a55-be57-e658c0e7a8db"/>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4.xml><?xml version="1.0" encoding="utf-8"?>
<ds:datastoreItem xmlns:ds="http://schemas.openxmlformats.org/officeDocument/2006/customXml" ds:itemID="{F82BCE65-40EB-4410-9102-D70C16A9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a8d0-0a75-4a55-be57-e658c0e7a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3</cp:revision>
  <cp:lastPrinted>2017-11-07T10:18:00Z</cp:lastPrinted>
  <dcterms:created xsi:type="dcterms:W3CDTF">2026-05-06T15:17:00Z</dcterms:created>
  <dcterms:modified xsi:type="dcterms:W3CDTF">2026-05-06T15:33:00Z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0x010100E2D205F08E38464EAD51F2CA1E618DBC</vt:lpwstr>
  </property>
  <property fmtid="{D5CDD505-2E9C-101B-9397-08002B2CF9AE}" pid="3" name="docLang">
    <vt:lpwstr>en</vt:lpwstr>
  </property>
  <property fmtid="{D5CDD505-2E9C-101B-9397-08002B2CF9AE}" pid="4" name="MediaServiceImageTags">
    <vt:lpwstr/>
  </property>
</Properties>
</file>