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5325" w14:textId="77777777" w:rsidR="00B567A2" w:rsidRDefault="00053CA0">
      <w:pPr>
        <w:spacing w:after="24"/>
        <w:ind w:right="3895"/>
        <w:jc w:val="right"/>
      </w:pPr>
      <w:r>
        <w:rPr>
          <w:rFonts w:ascii="Arial" w:eastAsia="Arial" w:hAnsi="Arial" w:cs="Arial"/>
          <w:b/>
          <w:sz w:val="28"/>
        </w:rPr>
        <w:t xml:space="preserve">Job Description </w:t>
      </w:r>
    </w:p>
    <w:p w14:paraId="7B227174" w14:textId="77777777" w:rsidR="00B567A2" w:rsidRDefault="00053CA0">
      <w:pPr>
        <w:spacing w:after="0"/>
      </w:pPr>
      <w:r>
        <w:rPr>
          <w:rFonts w:ascii="Arial" w:eastAsia="Arial" w:hAnsi="Arial" w:cs="Arial"/>
          <w:b/>
          <w:sz w:val="28"/>
        </w:rPr>
        <w:t xml:space="preserve"> </w:t>
      </w:r>
    </w:p>
    <w:tbl>
      <w:tblPr>
        <w:tblStyle w:val="TableGrid"/>
        <w:tblW w:w="10808" w:type="dxa"/>
        <w:tblInd w:w="1" w:type="dxa"/>
        <w:tblCellMar>
          <w:top w:w="12" w:type="dxa"/>
          <w:left w:w="107" w:type="dxa"/>
          <w:right w:w="115" w:type="dxa"/>
        </w:tblCellMar>
        <w:tblLook w:val="04A0" w:firstRow="1" w:lastRow="0" w:firstColumn="1" w:lastColumn="0" w:noHBand="0" w:noVBand="1"/>
      </w:tblPr>
      <w:tblGrid>
        <w:gridCol w:w="1836"/>
        <w:gridCol w:w="3405"/>
        <w:gridCol w:w="2834"/>
        <w:gridCol w:w="2687"/>
        <w:gridCol w:w="11"/>
        <w:gridCol w:w="35"/>
      </w:tblGrid>
      <w:tr w:rsidR="00B567A2" w14:paraId="0B918D0D" w14:textId="77777777" w:rsidTr="00643311">
        <w:trPr>
          <w:gridAfter w:val="2"/>
          <w:wAfter w:w="46" w:type="dxa"/>
          <w:trHeight w:val="326"/>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73676620" w14:textId="77777777" w:rsidR="00B567A2" w:rsidRDefault="00053CA0">
            <w:r>
              <w:rPr>
                <w:rFonts w:ascii="Arial" w:eastAsia="Arial" w:hAnsi="Arial" w:cs="Arial"/>
                <w:b/>
                <w:color w:val="FFFFFF"/>
                <w:sz w:val="24"/>
              </w:rPr>
              <w:t xml:space="preserve">Directorate: </w:t>
            </w:r>
          </w:p>
        </w:tc>
        <w:tc>
          <w:tcPr>
            <w:tcW w:w="3405" w:type="dxa"/>
            <w:tcBorders>
              <w:top w:val="single" w:sz="4" w:space="0" w:color="000000"/>
              <w:left w:val="single" w:sz="4" w:space="0" w:color="000000"/>
              <w:bottom w:val="single" w:sz="4" w:space="0" w:color="000000"/>
              <w:right w:val="nil"/>
            </w:tcBorders>
          </w:tcPr>
          <w:p w14:paraId="60C5C48C" w14:textId="77777777" w:rsidR="00B567A2" w:rsidRDefault="00053CA0">
            <w:pPr>
              <w:ind w:left="2"/>
            </w:pPr>
            <w:r>
              <w:rPr>
                <w:rFonts w:ascii="Arial" w:eastAsia="Arial" w:hAnsi="Arial" w:cs="Arial"/>
                <w:sz w:val="24"/>
              </w:rPr>
              <w:t xml:space="preserve">Resources </w:t>
            </w:r>
          </w:p>
        </w:tc>
        <w:tc>
          <w:tcPr>
            <w:tcW w:w="2834" w:type="dxa"/>
            <w:tcBorders>
              <w:top w:val="single" w:sz="4" w:space="0" w:color="000000"/>
              <w:left w:val="nil"/>
              <w:bottom w:val="single" w:sz="4" w:space="0" w:color="000000"/>
              <w:right w:val="nil"/>
            </w:tcBorders>
          </w:tcPr>
          <w:p w14:paraId="1E12107E" w14:textId="77777777" w:rsidR="00B567A2" w:rsidRDefault="00B567A2"/>
        </w:tc>
        <w:tc>
          <w:tcPr>
            <w:tcW w:w="2687" w:type="dxa"/>
            <w:tcBorders>
              <w:top w:val="single" w:sz="4" w:space="0" w:color="000000"/>
              <w:left w:val="nil"/>
              <w:bottom w:val="single" w:sz="4" w:space="0" w:color="000000"/>
              <w:right w:val="single" w:sz="4" w:space="0" w:color="000000"/>
            </w:tcBorders>
          </w:tcPr>
          <w:p w14:paraId="360F7F40" w14:textId="77777777" w:rsidR="00B567A2" w:rsidRDefault="00B567A2"/>
        </w:tc>
      </w:tr>
      <w:tr w:rsidR="00B567A2" w14:paraId="64F86117" w14:textId="77777777" w:rsidTr="00643311">
        <w:trPr>
          <w:gridAfter w:val="2"/>
          <w:wAfter w:w="46" w:type="dxa"/>
          <w:trHeight w:val="328"/>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69DCD42F" w14:textId="77777777" w:rsidR="00B567A2" w:rsidRDefault="00053CA0">
            <w:r>
              <w:rPr>
                <w:rFonts w:ascii="Arial" w:eastAsia="Arial" w:hAnsi="Arial" w:cs="Arial"/>
                <w:b/>
                <w:color w:val="FFFFFF"/>
                <w:sz w:val="24"/>
              </w:rPr>
              <w:t xml:space="preserve">Service: </w:t>
            </w:r>
          </w:p>
        </w:tc>
        <w:tc>
          <w:tcPr>
            <w:tcW w:w="3405" w:type="dxa"/>
            <w:tcBorders>
              <w:top w:val="single" w:sz="4" w:space="0" w:color="000000"/>
              <w:left w:val="single" w:sz="4" w:space="0" w:color="000000"/>
              <w:bottom w:val="single" w:sz="4" w:space="0" w:color="000000"/>
              <w:right w:val="nil"/>
            </w:tcBorders>
          </w:tcPr>
          <w:p w14:paraId="57C4EC35" w14:textId="77777777" w:rsidR="00B567A2" w:rsidRDefault="00053CA0">
            <w:pPr>
              <w:ind w:left="2"/>
            </w:pPr>
            <w:r>
              <w:rPr>
                <w:rFonts w:ascii="Arial" w:eastAsia="Arial" w:hAnsi="Arial" w:cs="Arial"/>
                <w:sz w:val="24"/>
              </w:rPr>
              <w:t xml:space="preserve">People Services </w:t>
            </w:r>
          </w:p>
        </w:tc>
        <w:tc>
          <w:tcPr>
            <w:tcW w:w="2834" w:type="dxa"/>
            <w:tcBorders>
              <w:top w:val="single" w:sz="4" w:space="0" w:color="000000"/>
              <w:left w:val="nil"/>
              <w:bottom w:val="single" w:sz="4" w:space="0" w:color="000000"/>
              <w:right w:val="nil"/>
            </w:tcBorders>
          </w:tcPr>
          <w:p w14:paraId="38A6A4FD" w14:textId="77777777" w:rsidR="00B567A2" w:rsidRDefault="00B567A2"/>
        </w:tc>
        <w:tc>
          <w:tcPr>
            <w:tcW w:w="2687" w:type="dxa"/>
            <w:tcBorders>
              <w:top w:val="single" w:sz="4" w:space="0" w:color="000000"/>
              <w:left w:val="nil"/>
              <w:bottom w:val="single" w:sz="4" w:space="0" w:color="000000"/>
              <w:right w:val="single" w:sz="4" w:space="0" w:color="000000"/>
            </w:tcBorders>
          </w:tcPr>
          <w:p w14:paraId="6C1461CA" w14:textId="77777777" w:rsidR="00B567A2" w:rsidRDefault="00B567A2"/>
        </w:tc>
      </w:tr>
      <w:tr w:rsidR="00B567A2" w14:paraId="44B82EB1" w14:textId="77777777" w:rsidTr="00643311">
        <w:trPr>
          <w:gridAfter w:val="2"/>
          <w:wAfter w:w="46" w:type="dxa"/>
          <w:trHeight w:val="326"/>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27B19FF9" w14:textId="77777777" w:rsidR="00B567A2" w:rsidRDefault="00053CA0">
            <w:r>
              <w:rPr>
                <w:rFonts w:ascii="Arial" w:eastAsia="Arial" w:hAnsi="Arial" w:cs="Arial"/>
                <w:b/>
                <w:color w:val="FFFFFF"/>
                <w:sz w:val="24"/>
              </w:rPr>
              <w:t xml:space="preserve">Location: </w:t>
            </w:r>
          </w:p>
        </w:tc>
        <w:tc>
          <w:tcPr>
            <w:tcW w:w="3405" w:type="dxa"/>
            <w:tcBorders>
              <w:top w:val="single" w:sz="4" w:space="0" w:color="000000"/>
              <w:left w:val="single" w:sz="4" w:space="0" w:color="000000"/>
              <w:bottom w:val="single" w:sz="4" w:space="0" w:color="000000"/>
              <w:right w:val="nil"/>
            </w:tcBorders>
          </w:tcPr>
          <w:p w14:paraId="6452ED85" w14:textId="77777777" w:rsidR="00B567A2" w:rsidRDefault="00053CA0">
            <w:pPr>
              <w:ind w:left="2"/>
            </w:pPr>
            <w:r>
              <w:rPr>
                <w:rFonts w:ascii="Arial" w:eastAsia="Arial" w:hAnsi="Arial" w:cs="Arial"/>
                <w:sz w:val="24"/>
              </w:rPr>
              <w:t xml:space="preserve">County Hall, Preston/Hybrid </w:t>
            </w:r>
          </w:p>
        </w:tc>
        <w:tc>
          <w:tcPr>
            <w:tcW w:w="2834" w:type="dxa"/>
            <w:tcBorders>
              <w:top w:val="single" w:sz="4" w:space="0" w:color="000000"/>
              <w:left w:val="nil"/>
              <w:bottom w:val="single" w:sz="4" w:space="0" w:color="000000"/>
              <w:right w:val="nil"/>
            </w:tcBorders>
          </w:tcPr>
          <w:p w14:paraId="5C6EEDE4" w14:textId="77777777" w:rsidR="00B567A2" w:rsidRDefault="00B567A2"/>
        </w:tc>
        <w:tc>
          <w:tcPr>
            <w:tcW w:w="2687" w:type="dxa"/>
            <w:tcBorders>
              <w:top w:val="single" w:sz="4" w:space="0" w:color="000000"/>
              <w:left w:val="nil"/>
              <w:bottom w:val="single" w:sz="4" w:space="0" w:color="000000"/>
              <w:right w:val="single" w:sz="4" w:space="0" w:color="000000"/>
            </w:tcBorders>
          </w:tcPr>
          <w:p w14:paraId="26A93738" w14:textId="77777777" w:rsidR="00B567A2" w:rsidRDefault="00B567A2"/>
        </w:tc>
      </w:tr>
      <w:tr w:rsidR="00B567A2" w14:paraId="7AECD29D" w14:textId="77777777" w:rsidTr="00643311">
        <w:trPr>
          <w:gridAfter w:val="2"/>
          <w:wAfter w:w="46" w:type="dxa"/>
          <w:trHeight w:val="329"/>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68E423D9" w14:textId="77777777" w:rsidR="00B567A2" w:rsidRDefault="00053CA0">
            <w:r>
              <w:rPr>
                <w:rFonts w:ascii="Arial" w:eastAsia="Arial" w:hAnsi="Arial" w:cs="Arial"/>
                <w:b/>
                <w:color w:val="FFFFFF"/>
                <w:sz w:val="24"/>
              </w:rPr>
              <w:t xml:space="preserve">Salary range: </w:t>
            </w:r>
          </w:p>
        </w:tc>
        <w:tc>
          <w:tcPr>
            <w:tcW w:w="3405" w:type="dxa"/>
            <w:tcBorders>
              <w:top w:val="single" w:sz="4" w:space="0" w:color="000000"/>
              <w:left w:val="single" w:sz="4" w:space="0" w:color="000000"/>
              <w:bottom w:val="single" w:sz="4" w:space="0" w:color="000000"/>
              <w:right w:val="single" w:sz="4" w:space="0" w:color="000000"/>
            </w:tcBorders>
          </w:tcPr>
          <w:p w14:paraId="13403D16" w14:textId="77777777" w:rsidR="00B567A2" w:rsidRDefault="00053CA0">
            <w:pPr>
              <w:ind w:left="2"/>
            </w:pPr>
            <w:r>
              <w:rPr>
                <w:rFonts w:ascii="Arial" w:eastAsia="Arial" w:hAnsi="Arial" w:cs="Arial"/>
                <w:sz w:val="24"/>
              </w:rPr>
              <w:t xml:space="preserve">£35,235 - £39,513 </w:t>
            </w:r>
          </w:p>
        </w:tc>
        <w:tc>
          <w:tcPr>
            <w:tcW w:w="2834" w:type="dxa"/>
            <w:tcBorders>
              <w:top w:val="single" w:sz="4" w:space="0" w:color="000000"/>
              <w:left w:val="single" w:sz="4" w:space="0" w:color="000000"/>
              <w:bottom w:val="single" w:sz="4" w:space="0" w:color="000000"/>
              <w:right w:val="single" w:sz="4" w:space="0" w:color="000000"/>
            </w:tcBorders>
            <w:shd w:val="clear" w:color="auto" w:fill="A50021"/>
          </w:tcPr>
          <w:p w14:paraId="22743522" w14:textId="77777777" w:rsidR="00B567A2" w:rsidRDefault="00053CA0">
            <w:pPr>
              <w:ind w:left="1"/>
            </w:pPr>
            <w:r>
              <w:rPr>
                <w:rFonts w:ascii="Arial" w:eastAsia="Arial" w:hAnsi="Arial" w:cs="Arial"/>
                <w:b/>
                <w:color w:val="FFFFFF"/>
                <w:sz w:val="24"/>
              </w:rPr>
              <w:t xml:space="preserve">Grade:  </w:t>
            </w:r>
          </w:p>
        </w:tc>
        <w:tc>
          <w:tcPr>
            <w:tcW w:w="2687" w:type="dxa"/>
            <w:tcBorders>
              <w:top w:val="single" w:sz="4" w:space="0" w:color="000000"/>
              <w:left w:val="single" w:sz="4" w:space="0" w:color="000000"/>
              <w:bottom w:val="single" w:sz="4" w:space="0" w:color="000000"/>
              <w:right w:val="single" w:sz="4" w:space="0" w:color="000000"/>
            </w:tcBorders>
          </w:tcPr>
          <w:p w14:paraId="5F271F68" w14:textId="77777777" w:rsidR="00B567A2" w:rsidRDefault="00053CA0">
            <w:pPr>
              <w:ind w:left="2"/>
            </w:pPr>
            <w:r>
              <w:rPr>
                <w:rFonts w:ascii="Arial" w:eastAsia="Arial" w:hAnsi="Arial" w:cs="Arial"/>
                <w:sz w:val="24"/>
              </w:rPr>
              <w:t xml:space="preserve">8 </w:t>
            </w:r>
          </w:p>
        </w:tc>
      </w:tr>
      <w:tr w:rsidR="00B567A2" w14:paraId="0A99FF76" w14:textId="77777777" w:rsidTr="00643311">
        <w:trPr>
          <w:gridAfter w:val="2"/>
          <w:wAfter w:w="46" w:type="dxa"/>
          <w:trHeight w:val="325"/>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6A58B836" w14:textId="77777777" w:rsidR="00B567A2" w:rsidRDefault="00053CA0">
            <w:r>
              <w:rPr>
                <w:rFonts w:ascii="Arial" w:eastAsia="Arial" w:hAnsi="Arial" w:cs="Arial"/>
                <w:b/>
                <w:color w:val="FFFFFF"/>
                <w:sz w:val="24"/>
              </w:rPr>
              <w:t xml:space="preserve">Reports to: </w:t>
            </w:r>
          </w:p>
        </w:tc>
        <w:tc>
          <w:tcPr>
            <w:tcW w:w="3405" w:type="dxa"/>
            <w:tcBorders>
              <w:top w:val="single" w:sz="4" w:space="0" w:color="000000"/>
              <w:left w:val="single" w:sz="4" w:space="0" w:color="000000"/>
              <w:bottom w:val="single" w:sz="4" w:space="0" w:color="000000"/>
              <w:right w:val="single" w:sz="4" w:space="0" w:color="000000"/>
            </w:tcBorders>
          </w:tcPr>
          <w:p w14:paraId="689FCE1A" w14:textId="77777777" w:rsidR="00B567A2" w:rsidRDefault="00053CA0">
            <w:pPr>
              <w:ind w:left="2"/>
            </w:pPr>
            <w:r>
              <w:rPr>
                <w:rFonts w:ascii="Arial" w:eastAsia="Arial" w:hAnsi="Arial" w:cs="Arial"/>
                <w:sz w:val="24"/>
              </w:rPr>
              <w:t xml:space="preserve">Talent Acquisition Lead </w:t>
            </w:r>
          </w:p>
        </w:tc>
        <w:tc>
          <w:tcPr>
            <w:tcW w:w="2834" w:type="dxa"/>
            <w:tcBorders>
              <w:top w:val="single" w:sz="4" w:space="0" w:color="000000"/>
              <w:left w:val="single" w:sz="4" w:space="0" w:color="000000"/>
              <w:bottom w:val="single" w:sz="4" w:space="0" w:color="000000"/>
              <w:right w:val="single" w:sz="4" w:space="0" w:color="000000"/>
            </w:tcBorders>
            <w:shd w:val="clear" w:color="auto" w:fill="A50021"/>
          </w:tcPr>
          <w:p w14:paraId="55B29728" w14:textId="77777777" w:rsidR="00B567A2" w:rsidRDefault="00053CA0">
            <w:pPr>
              <w:ind w:left="1"/>
            </w:pPr>
            <w:r>
              <w:rPr>
                <w:rFonts w:ascii="Arial" w:eastAsia="Arial" w:hAnsi="Arial" w:cs="Arial"/>
                <w:b/>
                <w:color w:val="FFFFFF"/>
                <w:sz w:val="24"/>
              </w:rPr>
              <w:t xml:space="preserve">Staff responsible for: </w:t>
            </w:r>
          </w:p>
        </w:tc>
        <w:tc>
          <w:tcPr>
            <w:tcW w:w="2687" w:type="dxa"/>
            <w:tcBorders>
              <w:top w:val="single" w:sz="4" w:space="0" w:color="000000"/>
              <w:left w:val="single" w:sz="4" w:space="0" w:color="000000"/>
              <w:bottom w:val="single" w:sz="4" w:space="0" w:color="000000"/>
              <w:right w:val="single" w:sz="4" w:space="0" w:color="000000"/>
            </w:tcBorders>
          </w:tcPr>
          <w:p w14:paraId="3F5DBFF5" w14:textId="77777777" w:rsidR="00B567A2" w:rsidRDefault="00053CA0">
            <w:pPr>
              <w:ind w:left="2"/>
            </w:pPr>
            <w:r>
              <w:rPr>
                <w:rFonts w:ascii="Arial" w:eastAsia="Arial" w:hAnsi="Arial" w:cs="Arial"/>
                <w:sz w:val="24"/>
              </w:rPr>
              <w:t xml:space="preserve">N/A </w:t>
            </w:r>
          </w:p>
        </w:tc>
      </w:tr>
      <w:tr w:rsidR="00B567A2" w14:paraId="6BEC4E3F" w14:textId="77777777" w:rsidTr="00643311">
        <w:tblPrEx>
          <w:tblCellMar>
            <w:top w:w="14" w:type="dxa"/>
          </w:tblCellMar>
        </w:tblPrEx>
        <w:trPr>
          <w:gridAfter w:val="1"/>
          <w:wAfter w:w="35" w:type="dxa"/>
          <w:trHeight w:val="524"/>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A50021"/>
            <w:vAlign w:val="center"/>
          </w:tcPr>
          <w:p w14:paraId="3C859685" w14:textId="2F22F39C" w:rsidR="00B567A2" w:rsidRDefault="00053CA0">
            <w:r>
              <w:rPr>
                <w:rFonts w:ascii="Arial" w:eastAsia="Arial" w:hAnsi="Arial" w:cs="Arial"/>
                <w:sz w:val="24"/>
              </w:rPr>
              <w:t xml:space="preserve"> </w:t>
            </w:r>
            <w:r>
              <w:rPr>
                <w:rFonts w:ascii="Arial" w:eastAsia="Arial" w:hAnsi="Arial" w:cs="Arial"/>
                <w:b/>
                <w:color w:val="FFFFFF"/>
                <w:sz w:val="24"/>
              </w:rPr>
              <w:t xml:space="preserve">Job purpose and scope </w:t>
            </w:r>
          </w:p>
        </w:tc>
      </w:tr>
      <w:tr w:rsidR="00B567A2" w14:paraId="1FC97006" w14:textId="77777777" w:rsidTr="00643311">
        <w:tblPrEx>
          <w:tblCellMar>
            <w:top w:w="14" w:type="dxa"/>
          </w:tblCellMar>
        </w:tblPrEx>
        <w:trPr>
          <w:gridAfter w:val="1"/>
          <w:wAfter w:w="35" w:type="dxa"/>
          <w:trHeight w:val="815"/>
        </w:trPr>
        <w:tc>
          <w:tcPr>
            <w:tcW w:w="10773" w:type="dxa"/>
            <w:gridSpan w:val="5"/>
            <w:tcBorders>
              <w:top w:val="single" w:sz="4" w:space="0" w:color="000000"/>
              <w:left w:val="single" w:sz="4" w:space="0" w:color="000000"/>
              <w:bottom w:val="single" w:sz="4" w:space="0" w:color="000000"/>
              <w:right w:val="single" w:sz="4" w:space="0" w:color="000000"/>
            </w:tcBorders>
          </w:tcPr>
          <w:p w14:paraId="27AFD6A0" w14:textId="3FC02B35" w:rsidR="00B567A2" w:rsidRPr="00A82986" w:rsidRDefault="00053CA0" w:rsidP="00A82986">
            <w:pPr>
              <w:spacing w:line="240" w:lineRule="auto"/>
              <w:rPr>
                <w:rFonts w:ascii="Arial" w:hAnsi="Arial" w:cs="Arial"/>
                <w:sz w:val="24"/>
              </w:rPr>
            </w:pPr>
            <w:r w:rsidRPr="00A82986">
              <w:rPr>
                <w:rFonts w:ascii="Arial" w:eastAsia="Arial" w:hAnsi="Arial" w:cs="Arial"/>
                <w:sz w:val="24"/>
              </w:rPr>
              <w:t>Enhancing the council's attraction and talent acquisition efforts by focusing on developing inclusive attraction strategies</w:t>
            </w:r>
            <w:r w:rsidR="000F11DB" w:rsidRPr="00A82986">
              <w:rPr>
                <w:rFonts w:ascii="Arial" w:eastAsia="Arial" w:hAnsi="Arial" w:cs="Arial"/>
                <w:sz w:val="24"/>
              </w:rPr>
              <w:t xml:space="preserve"> and effective use of sourcing techniques</w:t>
            </w:r>
            <w:r w:rsidRPr="00A82986">
              <w:rPr>
                <w:rFonts w:ascii="Arial" w:eastAsia="Arial" w:hAnsi="Arial" w:cs="Arial"/>
                <w:sz w:val="24"/>
              </w:rPr>
              <w:t xml:space="preserve"> aimed at reducing vacancies and reliance on agency workers. </w:t>
            </w:r>
            <w:r w:rsidR="00E2187E" w:rsidRPr="00A82986">
              <w:rPr>
                <w:rFonts w:ascii="Arial" w:eastAsia="Arial" w:hAnsi="Arial" w:cs="Arial"/>
                <w:sz w:val="24"/>
              </w:rPr>
              <w:t>Ensure</w:t>
            </w:r>
            <w:r w:rsidR="00A82986" w:rsidRPr="00A82986">
              <w:rPr>
                <w:rFonts w:ascii="Arial" w:eastAsia="Arial" w:hAnsi="Arial" w:cs="Arial"/>
                <w:sz w:val="24"/>
              </w:rPr>
              <w:t xml:space="preserve"> a positive customer experience for managers and candidates. </w:t>
            </w:r>
            <w:r w:rsidR="000F11DB" w:rsidRPr="00A82986">
              <w:rPr>
                <w:rFonts w:ascii="Arial" w:hAnsi="Arial" w:cs="Arial"/>
                <w:sz w:val="24"/>
              </w:rPr>
              <w:t>Supporting the management of the Talent Acquisition team to ensure achievement of targets and objectives.</w:t>
            </w:r>
          </w:p>
        </w:tc>
      </w:tr>
      <w:tr w:rsidR="00B567A2" w14:paraId="7BB12191" w14:textId="77777777" w:rsidTr="00643311">
        <w:tblPrEx>
          <w:tblCellMar>
            <w:top w:w="17" w:type="dxa"/>
            <w:right w:w="113" w:type="dxa"/>
          </w:tblCellMar>
        </w:tblPrEx>
        <w:trPr>
          <w:trHeight w:val="522"/>
        </w:trPr>
        <w:tc>
          <w:tcPr>
            <w:tcW w:w="10808" w:type="dxa"/>
            <w:gridSpan w:val="6"/>
            <w:tcBorders>
              <w:top w:val="single" w:sz="4" w:space="0" w:color="000000"/>
              <w:left w:val="single" w:sz="4" w:space="0" w:color="000000"/>
              <w:bottom w:val="single" w:sz="4" w:space="0" w:color="000000"/>
              <w:right w:val="single" w:sz="4" w:space="0" w:color="000000"/>
            </w:tcBorders>
            <w:shd w:val="clear" w:color="auto" w:fill="A50021"/>
            <w:vAlign w:val="center"/>
          </w:tcPr>
          <w:p w14:paraId="338B2257" w14:textId="5373DAFF" w:rsidR="00B567A2" w:rsidRDefault="00053CA0">
            <w:r>
              <w:t xml:space="preserve"> </w:t>
            </w:r>
            <w:r>
              <w:rPr>
                <w:rFonts w:ascii="Arial" w:eastAsia="Arial" w:hAnsi="Arial" w:cs="Arial"/>
                <w:b/>
                <w:color w:val="FFFFFF"/>
                <w:sz w:val="24"/>
              </w:rPr>
              <w:t>Accountabilities/Responsibilities</w:t>
            </w:r>
            <w:r>
              <w:rPr>
                <w:rFonts w:ascii="Arial" w:eastAsia="Arial" w:hAnsi="Arial" w:cs="Arial"/>
                <w:color w:val="FFFFFF"/>
                <w:sz w:val="24"/>
              </w:rPr>
              <w:t xml:space="preserve"> </w:t>
            </w:r>
          </w:p>
        </w:tc>
      </w:tr>
      <w:tr w:rsidR="00B567A2" w14:paraId="7D29538A" w14:textId="77777777" w:rsidTr="00643311">
        <w:tblPrEx>
          <w:tblCellMar>
            <w:top w:w="17" w:type="dxa"/>
            <w:right w:w="113" w:type="dxa"/>
          </w:tblCellMar>
        </w:tblPrEx>
        <w:trPr>
          <w:trHeight w:val="8244"/>
        </w:trPr>
        <w:tc>
          <w:tcPr>
            <w:tcW w:w="10808" w:type="dxa"/>
            <w:gridSpan w:val="6"/>
            <w:tcBorders>
              <w:top w:val="single" w:sz="4" w:space="0" w:color="000000"/>
              <w:left w:val="single" w:sz="4" w:space="0" w:color="000000"/>
              <w:bottom w:val="single" w:sz="4" w:space="0" w:color="000000"/>
              <w:right w:val="single" w:sz="4" w:space="0" w:color="000000"/>
            </w:tcBorders>
          </w:tcPr>
          <w:p w14:paraId="4D3536F3" w14:textId="56B0F2B7" w:rsidR="000F11DB" w:rsidRPr="000F11DB" w:rsidRDefault="00053CA0" w:rsidP="000F11DB">
            <w:pPr>
              <w:rPr>
                <w:sz w:val="2"/>
                <w:szCs w:val="2"/>
              </w:rPr>
            </w:pPr>
            <w:r>
              <w:rPr>
                <w:rFonts w:ascii="Arial" w:eastAsia="Arial" w:hAnsi="Arial" w:cs="Arial"/>
                <w:sz w:val="24"/>
              </w:rPr>
              <w:t xml:space="preserve"> </w:t>
            </w:r>
          </w:p>
          <w:p w14:paraId="66F0DCC2" w14:textId="77777777" w:rsidR="000F11DB" w:rsidRPr="000F11DB" w:rsidRDefault="00053CA0">
            <w:pPr>
              <w:numPr>
                <w:ilvl w:val="0"/>
                <w:numId w:val="1"/>
              </w:numPr>
              <w:spacing w:after="16" w:line="241" w:lineRule="auto"/>
              <w:ind w:hanging="360"/>
            </w:pPr>
            <w:r>
              <w:rPr>
                <w:rFonts w:ascii="Arial" w:eastAsia="Arial" w:hAnsi="Arial" w:cs="Arial"/>
                <w:sz w:val="24"/>
              </w:rPr>
              <w:t xml:space="preserve">Develop attraction strategies to attract high-quality candidates to reduce the number of vacancies across the council, reduce reliance on agency workers and provide relevant advice in support of these aims. </w:t>
            </w:r>
          </w:p>
          <w:p w14:paraId="22171635" w14:textId="7A92B9C6" w:rsidR="00B567A2" w:rsidRPr="000F11DB" w:rsidRDefault="000F11DB">
            <w:pPr>
              <w:numPr>
                <w:ilvl w:val="0"/>
                <w:numId w:val="1"/>
              </w:numPr>
              <w:spacing w:after="16" w:line="241" w:lineRule="auto"/>
              <w:ind w:hanging="360"/>
              <w:rPr>
                <w:rFonts w:ascii="Arial" w:hAnsi="Arial" w:cs="Arial"/>
                <w:sz w:val="24"/>
              </w:rPr>
            </w:pPr>
            <w:r w:rsidRPr="000F11DB">
              <w:rPr>
                <w:rFonts w:ascii="Arial" w:eastAsia="Times New Roman" w:hAnsi="Arial" w:cs="Arial"/>
                <w:color w:val="auto"/>
                <w:kern w:val="0"/>
                <w:sz w:val="24"/>
                <w14:ligatures w14:val="none"/>
              </w:rPr>
              <w:t>Provide effective day</w:t>
            </w:r>
            <w:r w:rsidRPr="000F11DB">
              <w:rPr>
                <w:rFonts w:ascii="Arial" w:eastAsia="Times New Roman" w:hAnsi="Arial" w:cs="Arial"/>
                <w:color w:val="auto"/>
                <w:kern w:val="0"/>
                <w:sz w:val="24"/>
                <w14:ligatures w14:val="none"/>
              </w:rPr>
              <w:noBreakHyphen/>
              <w:t>to</w:t>
            </w:r>
            <w:r w:rsidRPr="000F11DB">
              <w:rPr>
                <w:rFonts w:ascii="Arial" w:eastAsia="Times New Roman" w:hAnsi="Arial" w:cs="Arial"/>
                <w:color w:val="auto"/>
                <w:kern w:val="0"/>
                <w:sz w:val="24"/>
                <w14:ligatures w14:val="none"/>
              </w:rPr>
              <w:noBreakHyphen/>
              <w:t xml:space="preserve">day </w:t>
            </w:r>
            <w:r>
              <w:rPr>
                <w:rFonts w:ascii="Arial" w:eastAsia="Times New Roman" w:hAnsi="Arial" w:cs="Arial"/>
                <w:color w:val="auto"/>
                <w:kern w:val="0"/>
                <w:sz w:val="24"/>
                <w14:ligatures w14:val="none"/>
              </w:rPr>
              <w:t xml:space="preserve">management within the Talent Acquisition Team to influence </w:t>
            </w:r>
            <w:r w:rsidRPr="000F11DB">
              <w:rPr>
                <w:rFonts w:ascii="Arial" w:eastAsia="Times New Roman" w:hAnsi="Arial" w:cs="Arial"/>
                <w:color w:val="auto"/>
                <w:kern w:val="0"/>
                <w:sz w:val="24"/>
                <w14:ligatures w14:val="none"/>
              </w:rPr>
              <w:t>activity, manag</w:t>
            </w:r>
            <w:r>
              <w:rPr>
                <w:rFonts w:ascii="Arial" w:eastAsia="Times New Roman" w:hAnsi="Arial" w:cs="Arial"/>
                <w:color w:val="auto"/>
                <w:kern w:val="0"/>
                <w:sz w:val="24"/>
                <w14:ligatures w14:val="none"/>
              </w:rPr>
              <w:t>e</w:t>
            </w:r>
            <w:r w:rsidRPr="000F11DB">
              <w:rPr>
                <w:rFonts w:ascii="Arial" w:eastAsia="Times New Roman" w:hAnsi="Arial" w:cs="Arial"/>
                <w:color w:val="auto"/>
                <w:kern w:val="0"/>
                <w:sz w:val="24"/>
                <w14:ligatures w14:val="none"/>
              </w:rPr>
              <w:t xml:space="preserve"> performance, allocat</w:t>
            </w:r>
            <w:r>
              <w:rPr>
                <w:rFonts w:ascii="Arial" w:eastAsia="Times New Roman" w:hAnsi="Arial" w:cs="Arial"/>
                <w:color w:val="auto"/>
                <w:kern w:val="0"/>
                <w:sz w:val="24"/>
                <w14:ligatures w14:val="none"/>
              </w:rPr>
              <w:t>e</w:t>
            </w:r>
            <w:r w:rsidRPr="000F11DB">
              <w:rPr>
                <w:rFonts w:ascii="Arial" w:eastAsia="Times New Roman" w:hAnsi="Arial" w:cs="Arial"/>
                <w:color w:val="auto"/>
                <w:kern w:val="0"/>
                <w:sz w:val="24"/>
                <w14:ligatures w14:val="none"/>
              </w:rPr>
              <w:t xml:space="preserve"> and adjust workload to meet service demands and ensur</w:t>
            </w:r>
            <w:r>
              <w:rPr>
                <w:rFonts w:ascii="Arial" w:eastAsia="Times New Roman" w:hAnsi="Arial" w:cs="Arial"/>
                <w:color w:val="auto"/>
                <w:kern w:val="0"/>
                <w:sz w:val="24"/>
                <w14:ligatures w14:val="none"/>
              </w:rPr>
              <w:t>e</w:t>
            </w:r>
            <w:r w:rsidRPr="000F11DB">
              <w:rPr>
                <w:rFonts w:ascii="Arial" w:eastAsia="Times New Roman" w:hAnsi="Arial" w:cs="Arial"/>
                <w:color w:val="auto"/>
                <w:kern w:val="0"/>
                <w:sz w:val="24"/>
                <w14:ligatures w14:val="none"/>
              </w:rPr>
              <w:t xml:space="preserve"> colleagues deliver to agreed standards</w:t>
            </w:r>
            <w:r w:rsidR="007C725B">
              <w:rPr>
                <w:rFonts w:ascii="Arial" w:eastAsia="Times New Roman" w:hAnsi="Arial" w:cs="Arial"/>
                <w:color w:val="auto"/>
                <w:kern w:val="0"/>
                <w:sz w:val="24"/>
                <w14:ligatures w14:val="none"/>
              </w:rPr>
              <w:t xml:space="preserve">, </w:t>
            </w:r>
            <w:r w:rsidRPr="000F11DB">
              <w:rPr>
                <w:rFonts w:ascii="Arial" w:eastAsia="Times New Roman" w:hAnsi="Arial" w:cs="Arial"/>
                <w:color w:val="auto"/>
                <w:kern w:val="0"/>
                <w:sz w:val="24"/>
                <w14:ligatures w14:val="none"/>
              </w:rPr>
              <w:t>policies</w:t>
            </w:r>
            <w:r w:rsidR="007C725B">
              <w:rPr>
                <w:rFonts w:ascii="Arial" w:eastAsia="Times New Roman" w:hAnsi="Arial" w:cs="Arial"/>
                <w:color w:val="auto"/>
                <w:kern w:val="0"/>
                <w:sz w:val="24"/>
                <w14:ligatures w14:val="none"/>
              </w:rPr>
              <w:t xml:space="preserve"> and Council priorities</w:t>
            </w:r>
            <w:r w:rsidRPr="000F11DB">
              <w:rPr>
                <w:rFonts w:ascii="Arial" w:eastAsia="Times New Roman" w:hAnsi="Arial" w:cs="Arial"/>
                <w:color w:val="auto"/>
                <w:kern w:val="0"/>
                <w:sz w:val="24"/>
                <w14:ligatures w14:val="none"/>
              </w:rPr>
              <w:t>.</w:t>
            </w:r>
          </w:p>
          <w:p w14:paraId="6ABBB323" w14:textId="77777777" w:rsidR="00B567A2" w:rsidRDefault="00053CA0">
            <w:pPr>
              <w:numPr>
                <w:ilvl w:val="0"/>
                <w:numId w:val="1"/>
              </w:numPr>
              <w:spacing w:after="15" w:line="242" w:lineRule="auto"/>
              <w:ind w:hanging="360"/>
            </w:pPr>
            <w:r>
              <w:rPr>
                <w:rFonts w:ascii="Arial" w:eastAsia="Arial" w:hAnsi="Arial" w:cs="Arial"/>
                <w:sz w:val="24"/>
              </w:rPr>
              <w:t xml:space="preserve">Build and manage successful, collaborative working relationships with a range of stakeholders, including hiring managers, to understand their recruitment needs and provide expert advice. </w:t>
            </w:r>
          </w:p>
          <w:p w14:paraId="3DD43549" w14:textId="79275558" w:rsidR="00B567A2" w:rsidRDefault="00053CA0">
            <w:pPr>
              <w:numPr>
                <w:ilvl w:val="0"/>
                <w:numId w:val="1"/>
              </w:numPr>
              <w:spacing w:after="15" w:line="242" w:lineRule="auto"/>
              <w:ind w:hanging="360"/>
            </w:pPr>
            <w:r>
              <w:rPr>
                <w:rFonts w:ascii="Arial" w:eastAsia="Arial" w:hAnsi="Arial" w:cs="Arial"/>
                <w:sz w:val="24"/>
              </w:rPr>
              <w:t>Use various reports and data to drive recruitment decisions and actions, ensuring a data</w:t>
            </w:r>
            <w:r w:rsidR="00A8071E">
              <w:rPr>
                <w:rFonts w:ascii="Arial" w:eastAsia="Arial" w:hAnsi="Arial" w:cs="Arial"/>
                <w:sz w:val="24"/>
              </w:rPr>
              <w:t xml:space="preserve"> </w:t>
            </w:r>
            <w:r>
              <w:rPr>
                <w:rFonts w:ascii="Arial" w:eastAsia="Arial" w:hAnsi="Arial" w:cs="Arial"/>
                <w:sz w:val="24"/>
              </w:rPr>
              <w:t xml:space="preserve">focused approach to talent acquisition. </w:t>
            </w:r>
          </w:p>
          <w:p w14:paraId="110CF6C2" w14:textId="77777777" w:rsidR="00B567A2" w:rsidRDefault="00053CA0">
            <w:pPr>
              <w:numPr>
                <w:ilvl w:val="0"/>
                <w:numId w:val="1"/>
              </w:numPr>
              <w:spacing w:after="12" w:line="242" w:lineRule="auto"/>
              <w:ind w:hanging="360"/>
            </w:pPr>
            <w:r>
              <w:rPr>
                <w:rFonts w:ascii="Arial" w:eastAsia="Arial" w:hAnsi="Arial" w:cs="Arial"/>
                <w:sz w:val="24"/>
              </w:rPr>
              <w:t xml:space="preserve">Support the development and maintenance of a robust talent pipeline to meet current and future resourcing needs. </w:t>
            </w:r>
          </w:p>
          <w:p w14:paraId="39631DA9" w14:textId="77777777" w:rsidR="00B567A2" w:rsidRDefault="00053CA0">
            <w:pPr>
              <w:numPr>
                <w:ilvl w:val="0"/>
                <w:numId w:val="1"/>
              </w:numPr>
              <w:spacing w:after="15" w:line="242" w:lineRule="auto"/>
              <w:ind w:hanging="360"/>
            </w:pPr>
            <w:r>
              <w:rPr>
                <w:rFonts w:ascii="Arial" w:eastAsia="Arial" w:hAnsi="Arial" w:cs="Arial"/>
                <w:sz w:val="24"/>
              </w:rPr>
              <w:t xml:space="preserve">Be responsible for recruitment event development and management, including those events hosted by the council or by external organisations/universities. </w:t>
            </w:r>
          </w:p>
          <w:p w14:paraId="2A75A42D" w14:textId="7964A316" w:rsidR="00B567A2" w:rsidRDefault="00053CA0">
            <w:pPr>
              <w:numPr>
                <w:ilvl w:val="0"/>
                <w:numId w:val="1"/>
              </w:numPr>
              <w:spacing w:after="15" w:line="242" w:lineRule="auto"/>
              <w:ind w:hanging="360"/>
            </w:pPr>
            <w:r>
              <w:rPr>
                <w:rFonts w:ascii="Arial" w:eastAsia="Arial" w:hAnsi="Arial" w:cs="Arial"/>
                <w:sz w:val="24"/>
              </w:rPr>
              <w:t>Review, advise</w:t>
            </w:r>
            <w:r w:rsidR="009A0489">
              <w:rPr>
                <w:rFonts w:ascii="Arial" w:eastAsia="Arial" w:hAnsi="Arial" w:cs="Arial"/>
                <w:sz w:val="24"/>
              </w:rPr>
              <w:t>, analyse</w:t>
            </w:r>
            <w:r>
              <w:rPr>
                <w:rFonts w:ascii="Arial" w:eastAsia="Arial" w:hAnsi="Arial" w:cs="Arial"/>
                <w:sz w:val="24"/>
              </w:rPr>
              <w:t xml:space="preserve"> and report on the return on investment of publications, events, paid for channels</w:t>
            </w:r>
            <w:r w:rsidR="009A0489">
              <w:rPr>
                <w:rFonts w:ascii="Arial" w:eastAsia="Arial" w:hAnsi="Arial" w:cs="Arial"/>
                <w:sz w:val="24"/>
              </w:rPr>
              <w:t xml:space="preserve"> and licenced sourcing tools</w:t>
            </w:r>
            <w:r>
              <w:rPr>
                <w:rFonts w:ascii="Arial" w:eastAsia="Arial" w:hAnsi="Arial" w:cs="Arial"/>
                <w:sz w:val="24"/>
              </w:rPr>
              <w:t xml:space="preserve">. </w:t>
            </w:r>
          </w:p>
          <w:p w14:paraId="7E282CA2" w14:textId="26CC54D2" w:rsidR="00B567A2" w:rsidRDefault="007809A9">
            <w:pPr>
              <w:numPr>
                <w:ilvl w:val="0"/>
                <w:numId w:val="1"/>
              </w:numPr>
              <w:ind w:hanging="360"/>
            </w:pPr>
            <w:r>
              <w:rPr>
                <w:rFonts w:ascii="Arial" w:eastAsia="Arial" w:hAnsi="Arial" w:cs="Arial"/>
                <w:sz w:val="24"/>
              </w:rPr>
              <w:t>Detailed and appropriate c</w:t>
            </w:r>
            <w:r w:rsidR="00053CA0">
              <w:rPr>
                <w:rFonts w:ascii="Arial" w:eastAsia="Arial" w:hAnsi="Arial" w:cs="Arial"/>
                <w:sz w:val="24"/>
              </w:rPr>
              <w:t xml:space="preserve">ampaign development for specific roles, services or functional areas. </w:t>
            </w:r>
          </w:p>
          <w:p w14:paraId="097529E9" w14:textId="7018AEA2" w:rsidR="00B567A2" w:rsidRDefault="00053CA0" w:rsidP="000F36C2">
            <w:pPr>
              <w:numPr>
                <w:ilvl w:val="0"/>
                <w:numId w:val="1"/>
              </w:numPr>
              <w:ind w:hanging="360"/>
            </w:pPr>
            <w:r>
              <w:rPr>
                <w:rFonts w:ascii="Arial" w:eastAsia="Arial" w:hAnsi="Arial" w:cs="Arial"/>
                <w:sz w:val="24"/>
              </w:rPr>
              <w:t>Utilise social media platforms to increase engagement, circulation, followers and views</w:t>
            </w:r>
            <w:r w:rsidR="000F36C2">
              <w:rPr>
                <w:rFonts w:ascii="Arial" w:eastAsia="Arial" w:hAnsi="Arial" w:cs="Arial"/>
                <w:sz w:val="24"/>
              </w:rPr>
              <w:t>, pro</w:t>
            </w:r>
            <w:r>
              <w:rPr>
                <w:rFonts w:ascii="Arial" w:eastAsia="Arial" w:hAnsi="Arial" w:cs="Arial"/>
                <w:sz w:val="24"/>
              </w:rPr>
              <w:t>actively search</w:t>
            </w:r>
            <w:r w:rsidR="000F36C2">
              <w:rPr>
                <w:rFonts w:ascii="Arial" w:eastAsia="Arial" w:hAnsi="Arial" w:cs="Arial"/>
                <w:sz w:val="24"/>
              </w:rPr>
              <w:t>ing</w:t>
            </w:r>
            <w:r>
              <w:rPr>
                <w:rFonts w:ascii="Arial" w:eastAsia="Arial" w:hAnsi="Arial" w:cs="Arial"/>
                <w:sz w:val="24"/>
              </w:rPr>
              <w:t xml:space="preserve"> </w:t>
            </w:r>
            <w:r w:rsidR="007809A9">
              <w:rPr>
                <w:rFonts w:ascii="Arial" w:eastAsia="Arial" w:hAnsi="Arial" w:cs="Arial"/>
                <w:sz w:val="24"/>
              </w:rPr>
              <w:t>and engag</w:t>
            </w:r>
            <w:r w:rsidR="000F36C2">
              <w:rPr>
                <w:rFonts w:ascii="Arial" w:eastAsia="Arial" w:hAnsi="Arial" w:cs="Arial"/>
                <w:sz w:val="24"/>
              </w:rPr>
              <w:t>ing</w:t>
            </w:r>
            <w:r w:rsidR="007809A9">
              <w:rPr>
                <w:rFonts w:ascii="Arial" w:eastAsia="Arial" w:hAnsi="Arial" w:cs="Arial"/>
                <w:sz w:val="24"/>
              </w:rPr>
              <w:t xml:space="preserve"> with </w:t>
            </w:r>
            <w:r>
              <w:rPr>
                <w:rFonts w:ascii="Arial" w:eastAsia="Arial" w:hAnsi="Arial" w:cs="Arial"/>
                <w:sz w:val="24"/>
              </w:rPr>
              <w:t xml:space="preserve">talent, including passive candidates. </w:t>
            </w:r>
          </w:p>
          <w:p w14:paraId="6ED579C0" w14:textId="77777777" w:rsidR="00B567A2" w:rsidRDefault="00053CA0">
            <w:pPr>
              <w:numPr>
                <w:ilvl w:val="0"/>
                <w:numId w:val="1"/>
              </w:numPr>
              <w:spacing w:after="15" w:line="242" w:lineRule="auto"/>
              <w:ind w:hanging="360"/>
            </w:pPr>
            <w:r>
              <w:rPr>
                <w:rFonts w:ascii="Arial" w:eastAsia="Arial" w:hAnsi="Arial" w:cs="Arial"/>
                <w:sz w:val="24"/>
              </w:rPr>
              <w:t xml:space="preserve">Work independently, and collaboratively with the council's Communication Service, to enhance, develop and promote the council's employer brand to attract high calibre candidates. </w:t>
            </w:r>
          </w:p>
          <w:p w14:paraId="77C12481" w14:textId="77777777" w:rsidR="006F2D49" w:rsidRDefault="00053CA0" w:rsidP="006F2D49">
            <w:pPr>
              <w:numPr>
                <w:ilvl w:val="0"/>
                <w:numId w:val="1"/>
              </w:numPr>
              <w:spacing w:after="13" w:line="242" w:lineRule="auto"/>
              <w:ind w:hanging="360"/>
            </w:pPr>
            <w:r>
              <w:rPr>
                <w:rFonts w:ascii="Arial" w:eastAsia="Arial" w:hAnsi="Arial" w:cs="Arial"/>
                <w:sz w:val="24"/>
              </w:rPr>
              <w:t xml:space="preserve">Work in partnership with specialist agencies to ensure cost effective, timely, measurable, and high-quality solutions are provided. </w:t>
            </w:r>
          </w:p>
          <w:p w14:paraId="2503A0BD" w14:textId="349E4CD8" w:rsidR="006F2D49" w:rsidRPr="00A4368D" w:rsidRDefault="006F2D49" w:rsidP="00A4368D">
            <w:pPr>
              <w:numPr>
                <w:ilvl w:val="0"/>
                <w:numId w:val="1"/>
              </w:numPr>
              <w:spacing w:after="13" w:line="242" w:lineRule="auto"/>
              <w:ind w:hanging="360"/>
              <w:rPr>
                <w:rFonts w:ascii="Arial" w:hAnsi="Arial" w:cs="Arial"/>
                <w:sz w:val="24"/>
              </w:rPr>
            </w:pPr>
            <w:r w:rsidRPr="006F2D49">
              <w:rPr>
                <w:rFonts w:ascii="Arial" w:eastAsia="Times New Roman" w:hAnsi="Arial" w:cs="Arial"/>
                <w:color w:val="auto"/>
                <w:kern w:val="0"/>
                <w:sz w:val="24"/>
                <w14:ligatures w14:val="none"/>
              </w:rPr>
              <w:t xml:space="preserve">Drive a culture of continuous improvement within the Talent Acquisition function, using insight, feedback, and data to shape best practice, streamline processes and support the delivery of </w:t>
            </w:r>
            <w:r w:rsidR="00A4368D" w:rsidRPr="00A4368D">
              <w:rPr>
                <w:rFonts w:ascii="Arial" w:eastAsia="Times New Roman" w:hAnsi="Arial" w:cs="Arial"/>
                <w:color w:val="auto"/>
                <w:kern w:val="0"/>
                <w:sz w:val="24"/>
                <w14:ligatures w14:val="none"/>
              </w:rPr>
              <w:t xml:space="preserve">value for money </w:t>
            </w:r>
            <w:r w:rsidRPr="006F2D49">
              <w:rPr>
                <w:rFonts w:ascii="Arial" w:eastAsia="Times New Roman" w:hAnsi="Arial" w:cs="Arial"/>
                <w:color w:val="auto"/>
                <w:kern w:val="0"/>
                <w:sz w:val="24"/>
                <w14:ligatures w14:val="none"/>
              </w:rPr>
              <w:t>services</w:t>
            </w:r>
          </w:p>
          <w:p w14:paraId="1405AEF5" w14:textId="77777777" w:rsidR="00B567A2" w:rsidRDefault="00053CA0">
            <w:pPr>
              <w:numPr>
                <w:ilvl w:val="0"/>
                <w:numId w:val="1"/>
              </w:numPr>
              <w:spacing w:after="14" w:line="243" w:lineRule="auto"/>
              <w:ind w:hanging="360"/>
            </w:pPr>
            <w:r>
              <w:rPr>
                <w:rFonts w:ascii="Arial" w:eastAsia="Arial" w:hAnsi="Arial" w:cs="Arial"/>
                <w:sz w:val="24"/>
              </w:rPr>
              <w:t xml:space="preserve">Support the development of the council's career sites as an attraction and brand building tool with a view to increasing engagement and facilitating internal career development. </w:t>
            </w:r>
          </w:p>
          <w:p w14:paraId="3915B9BB" w14:textId="77777777" w:rsidR="00B567A2" w:rsidRDefault="00053CA0">
            <w:pPr>
              <w:numPr>
                <w:ilvl w:val="0"/>
                <w:numId w:val="1"/>
              </w:numPr>
              <w:spacing w:after="15" w:line="242" w:lineRule="auto"/>
              <w:ind w:hanging="360"/>
            </w:pPr>
            <w:r>
              <w:rPr>
                <w:rFonts w:ascii="Arial" w:eastAsia="Arial" w:hAnsi="Arial" w:cs="Arial"/>
                <w:sz w:val="24"/>
              </w:rPr>
              <w:t xml:space="preserve">Improve the inclusivity of our adverts, approach, resourcing channels and imagery including networking or collaborating with internal/external partners to support an improved ED&amp;I. </w:t>
            </w:r>
          </w:p>
          <w:p w14:paraId="39D00A56" w14:textId="0569A960" w:rsidR="000F11DB" w:rsidRPr="000F11DB" w:rsidRDefault="000F11DB" w:rsidP="000F11DB">
            <w:pPr>
              <w:numPr>
                <w:ilvl w:val="0"/>
                <w:numId w:val="1"/>
              </w:numPr>
              <w:ind w:hanging="360"/>
              <w:rPr>
                <w:sz w:val="24"/>
              </w:rPr>
            </w:pPr>
            <w:r w:rsidRPr="000F11DB">
              <w:rPr>
                <w:rFonts w:ascii="Arial" w:eastAsia="Arial" w:hAnsi="Arial" w:cs="Arial"/>
                <w:sz w:val="24"/>
              </w:rPr>
              <w:t>Lead on recruitment/talent related project</w:t>
            </w:r>
            <w:r w:rsidR="007809A9">
              <w:rPr>
                <w:rFonts w:ascii="Arial" w:eastAsia="Arial" w:hAnsi="Arial" w:cs="Arial"/>
                <w:sz w:val="24"/>
              </w:rPr>
              <w:t>s</w:t>
            </w:r>
            <w:r w:rsidRPr="000F11DB">
              <w:rPr>
                <w:rFonts w:ascii="Arial" w:eastAsia="Arial" w:hAnsi="Arial" w:cs="Arial"/>
                <w:sz w:val="24"/>
              </w:rPr>
              <w:t xml:space="preserve"> connected to the People Services Business Plan</w:t>
            </w:r>
          </w:p>
        </w:tc>
      </w:tr>
      <w:tr w:rsidR="00B567A2" w14:paraId="5CBAD304" w14:textId="77777777" w:rsidTr="00643311">
        <w:tblPrEx>
          <w:tblCellMar>
            <w:top w:w="14" w:type="dxa"/>
            <w:right w:w="81" w:type="dxa"/>
          </w:tblCellMar>
        </w:tblPrEx>
        <w:trPr>
          <w:gridAfter w:val="1"/>
          <w:wAfter w:w="35" w:type="dxa"/>
          <w:trHeight w:val="525"/>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A50021"/>
            <w:vAlign w:val="center"/>
          </w:tcPr>
          <w:p w14:paraId="78AB3FC8" w14:textId="0BE6CEFA" w:rsidR="00B567A2" w:rsidRDefault="00053CA0">
            <w:r>
              <w:t xml:space="preserve"> </w:t>
            </w:r>
            <w:r>
              <w:rPr>
                <w:rFonts w:ascii="Arial" w:eastAsia="Arial" w:hAnsi="Arial" w:cs="Arial"/>
                <w:b/>
                <w:color w:val="FFFFFF"/>
                <w:sz w:val="24"/>
              </w:rPr>
              <w:t>Other</w:t>
            </w:r>
            <w:r>
              <w:rPr>
                <w:rFonts w:ascii="Arial" w:eastAsia="Arial" w:hAnsi="Arial" w:cs="Arial"/>
                <w:color w:val="FFFFFF"/>
                <w:sz w:val="24"/>
              </w:rPr>
              <w:t xml:space="preserve"> </w:t>
            </w:r>
          </w:p>
        </w:tc>
      </w:tr>
      <w:tr w:rsidR="00B567A2" w14:paraId="750B194D" w14:textId="77777777" w:rsidTr="00643311">
        <w:tblPrEx>
          <w:tblCellMar>
            <w:top w:w="14" w:type="dxa"/>
            <w:right w:w="81" w:type="dxa"/>
          </w:tblCellMar>
        </w:tblPrEx>
        <w:trPr>
          <w:gridAfter w:val="1"/>
          <w:wAfter w:w="35" w:type="dxa"/>
          <w:trHeight w:val="6715"/>
        </w:trPr>
        <w:tc>
          <w:tcPr>
            <w:tcW w:w="10773" w:type="dxa"/>
            <w:gridSpan w:val="5"/>
            <w:tcBorders>
              <w:top w:val="single" w:sz="4" w:space="0" w:color="000000"/>
              <w:left w:val="single" w:sz="4" w:space="0" w:color="000000"/>
              <w:bottom w:val="single" w:sz="4" w:space="0" w:color="000000"/>
              <w:right w:val="single" w:sz="4" w:space="0" w:color="000000"/>
            </w:tcBorders>
          </w:tcPr>
          <w:p w14:paraId="063E27EF" w14:textId="77777777" w:rsidR="00B567A2" w:rsidRDefault="00053CA0">
            <w:r>
              <w:rPr>
                <w:rFonts w:ascii="Arial" w:eastAsia="Arial" w:hAnsi="Arial" w:cs="Arial"/>
                <w:sz w:val="24"/>
              </w:rPr>
              <w:t xml:space="preserve"> </w:t>
            </w:r>
          </w:p>
          <w:p w14:paraId="198EA962" w14:textId="77777777" w:rsidR="00B567A2" w:rsidRDefault="00053CA0">
            <w:pPr>
              <w:numPr>
                <w:ilvl w:val="0"/>
                <w:numId w:val="2"/>
              </w:numPr>
              <w:ind w:hanging="360"/>
            </w:pPr>
            <w:r>
              <w:rPr>
                <w:rFonts w:ascii="Arial" w:eastAsia="Arial" w:hAnsi="Arial" w:cs="Arial"/>
                <w:b/>
                <w:sz w:val="24"/>
              </w:rPr>
              <w:t xml:space="preserve">Equal Opportunities </w:t>
            </w:r>
          </w:p>
          <w:p w14:paraId="1104D8DD" w14:textId="77777777" w:rsidR="00B567A2" w:rsidRDefault="00053CA0">
            <w:pPr>
              <w:spacing w:line="240" w:lineRule="auto"/>
              <w:ind w:left="360"/>
            </w:pPr>
            <w:r>
              <w:rPr>
                <w:rFonts w:ascii="Arial" w:eastAsia="Arial" w:hAnsi="Arial" w:cs="Arial"/>
                <w:sz w:val="24"/>
              </w:rPr>
              <w:t xml:space="preserve">We are committed to achieving equal opportunities in the way we deliver services to the community and in our employment arrangements. We expect all employees to understand and promote this policy in their work.  </w:t>
            </w:r>
          </w:p>
          <w:p w14:paraId="02005BF9" w14:textId="77777777" w:rsidR="00B567A2" w:rsidRDefault="00053CA0">
            <w:pPr>
              <w:ind w:left="360"/>
            </w:pPr>
            <w:r>
              <w:rPr>
                <w:rFonts w:ascii="Arial" w:eastAsia="Arial" w:hAnsi="Arial" w:cs="Arial"/>
                <w:sz w:val="24"/>
              </w:rPr>
              <w:t xml:space="preserve"> </w:t>
            </w:r>
          </w:p>
          <w:p w14:paraId="62D51015" w14:textId="77777777" w:rsidR="00B567A2" w:rsidRDefault="00053CA0">
            <w:pPr>
              <w:numPr>
                <w:ilvl w:val="0"/>
                <w:numId w:val="2"/>
              </w:numPr>
              <w:ind w:hanging="360"/>
            </w:pPr>
            <w:r>
              <w:rPr>
                <w:rFonts w:ascii="Arial" w:eastAsia="Arial" w:hAnsi="Arial" w:cs="Arial"/>
                <w:b/>
                <w:sz w:val="24"/>
              </w:rPr>
              <w:t xml:space="preserve">Health and safety </w:t>
            </w:r>
          </w:p>
          <w:p w14:paraId="22D6F16A" w14:textId="77777777" w:rsidR="00B567A2" w:rsidRDefault="00053CA0">
            <w:pPr>
              <w:spacing w:line="240" w:lineRule="auto"/>
              <w:ind w:left="360"/>
            </w:pPr>
            <w:r>
              <w:rPr>
                <w:rFonts w:ascii="Arial" w:eastAsia="Arial" w:hAnsi="Arial" w:cs="Arial"/>
                <w:sz w:val="24"/>
              </w:rPr>
              <w:t xml:space="preserve">All employees have a responsibility for their own health and safety and that of others when carrying out their duties and must help us to apply our general statement of health and safety policy.  </w:t>
            </w:r>
          </w:p>
          <w:p w14:paraId="2AF83CB0" w14:textId="77777777" w:rsidR="00B567A2" w:rsidRDefault="00053CA0">
            <w:pPr>
              <w:ind w:left="360"/>
            </w:pPr>
            <w:r>
              <w:rPr>
                <w:rFonts w:ascii="Arial" w:eastAsia="Arial" w:hAnsi="Arial" w:cs="Arial"/>
                <w:sz w:val="24"/>
              </w:rPr>
              <w:t xml:space="preserve"> </w:t>
            </w:r>
          </w:p>
          <w:p w14:paraId="103CE2DD" w14:textId="77777777" w:rsidR="00B567A2" w:rsidRDefault="00053CA0">
            <w:pPr>
              <w:numPr>
                <w:ilvl w:val="0"/>
                <w:numId w:val="2"/>
              </w:numPr>
              <w:ind w:hanging="360"/>
            </w:pPr>
            <w:r>
              <w:rPr>
                <w:rFonts w:ascii="Arial" w:eastAsia="Arial" w:hAnsi="Arial" w:cs="Arial"/>
                <w:b/>
                <w:sz w:val="24"/>
              </w:rPr>
              <w:t xml:space="preserve">Customer Focused </w:t>
            </w:r>
          </w:p>
          <w:p w14:paraId="0AD7F13C" w14:textId="77777777" w:rsidR="00B567A2" w:rsidRDefault="00053CA0">
            <w:pPr>
              <w:spacing w:line="240" w:lineRule="auto"/>
              <w:ind w:left="360"/>
            </w:pPr>
            <w:r>
              <w:rPr>
                <w:rFonts w:ascii="Arial" w:eastAsia="Arial" w:hAnsi="Arial" w:cs="Arial"/>
                <w:sz w:val="24"/>
              </w:rPr>
              <w:t xml:space="preserve">We put our customers' needs and expectations at the heart of all that we do. We expect our employees to have a full understanding of those needs and expectations so that we can provide high quality, appropriate services </w:t>
            </w:r>
            <w:proofErr w:type="gramStart"/>
            <w:r>
              <w:rPr>
                <w:rFonts w:ascii="Arial" w:eastAsia="Arial" w:hAnsi="Arial" w:cs="Arial"/>
                <w:sz w:val="24"/>
              </w:rPr>
              <w:t>at all times</w:t>
            </w:r>
            <w:proofErr w:type="gramEnd"/>
            <w:r>
              <w:rPr>
                <w:rFonts w:ascii="Arial" w:eastAsia="Arial" w:hAnsi="Arial" w:cs="Arial"/>
                <w:sz w:val="24"/>
              </w:rPr>
              <w:t xml:space="preserve">. </w:t>
            </w:r>
          </w:p>
          <w:p w14:paraId="194E4013" w14:textId="77777777" w:rsidR="00B567A2" w:rsidRDefault="00053CA0">
            <w:pPr>
              <w:ind w:left="360"/>
            </w:pPr>
            <w:r>
              <w:rPr>
                <w:rFonts w:ascii="Arial" w:eastAsia="Arial" w:hAnsi="Arial" w:cs="Arial"/>
                <w:b/>
                <w:sz w:val="24"/>
              </w:rPr>
              <w:t xml:space="preserve"> </w:t>
            </w:r>
          </w:p>
          <w:p w14:paraId="69FCD1FF" w14:textId="77777777" w:rsidR="00B567A2" w:rsidRDefault="00053CA0">
            <w:pPr>
              <w:numPr>
                <w:ilvl w:val="0"/>
                <w:numId w:val="2"/>
              </w:numPr>
              <w:ind w:hanging="360"/>
            </w:pPr>
            <w:r>
              <w:rPr>
                <w:rFonts w:ascii="Arial" w:eastAsia="Arial" w:hAnsi="Arial" w:cs="Arial"/>
                <w:b/>
                <w:sz w:val="24"/>
              </w:rPr>
              <w:t xml:space="preserve">Safeguarding Commitment </w:t>
            </w:r>
          </w:p>
          <w:p w14:paraId="23110D36" w14:textId="77777777" w:rsidR="00B567A2" w:rsidRDefault="00053CA0">
            <w:pPr>
              <w:spacing w:line="240" w:lineRule="auto"/>
              <w:ind w:left="360"/>
            </w:pPr>
            <w:r>
              <w:rPr>
                <w:rFonts w:ascii="Arial" w:eastAsia="Arial" w:hAnsi="Arial" w:cs="Arial"/>
                <w:sz w:val="24"/>
              </w:rPr>
              <w:t xml:space="preserve">We are committed to protecting and promoting the welfare of children, young people and vulnerable adults. </w:t>
            </w:r>
          </w:p>
          <w:p w14:paraId="6034A7D5" w14:textId="77777777" w:rsidR="00B567A2" w:rsidRDefault="00053CA0">
            <w:pPr>
              <w:ind w:left="360"/>
            </w:pPr>
            <w:r>
              <w:rPr>
                <w:rFonts w:ascii="Arial" w:eastAsia="Arial" w:hAnsi="Arial" w:cs="Arial"/>
                <w:sz w:val="24"/>
              </w:rPr>
              <w:t xml:space="preserve"> </w:t>
            </w:r>
          </w:p>
          <w:p w14:paraId="5F1780B3" w14:textId="77777777" w:rsidR="00B567A2" w:rsidRDefault="00053CA0">
            <w:pPr>
              <w:numPr>
                <w:ilvl w:val="0"/>
                <w:numId w:val="2"/>
              </w:numPr>
              <w:ind w:hanging="360"/>
            </w:pPr>
            <w:r>
              <w:rPr>
                <w:rFonts w:ascii="Arial" w:eastAsia="Arial" w:hAnsi="Arial" w:cs="Arial"/>
                <w:b/>
                <w:sz w:val="24"/>
              </w:rPr>
              <w:t xml:space="preserve">Skills Pledge </w:t>
            </w:r>
          </w:p>
          <w:p w14:paraId="636000C9" w14:textId="5265C327" w:rsidR="00643311" w:rsidRPr="00643311" w:rsidRDefault="00053CA0" w:rsidP="00643311">
            <w:pPr>
              <w:spacing w:line="240" w:lineRule="auto"/>
              <w:ind w:left="360"/>
            </w:pPr>
            <w:r>
              <w:rPr>
                <w:rFonts w:ascii="Arial" w:eastAsia="Arial" w:hAnsi="Arial" w:cs="Arial"/>
                <w:sz w:val="24"/>
              </w:rPr>
              <w:t xml:space="preserve">We are committed to developing the skills of our workforce. All employees will be supported to work towards a level 2 qualification in literacy and numeracy if they do not have one already. </w:t>
            </w:r>
          </w:p>
        </w:tc>
      </w:tr>
      <w:tr w:rsidR="00B567A2" w14:paraId="333A7F91" w14:textId="77777777" w:rsidTr="00643311">
        <w:tblPrEx>
          <w:tblCellMar>
            <w:top w:w="14" w:type="dxa"/>
          </w:tblCellMar>
        </w:tblPrEx>
        <w:trPr>
          <w:gridAfter w:val="1"/>
          <w:wAfter w:w="35" w:type="dxa"/>
          <w:trHeight w:val="525"/>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A50021"/>
            <w:vAlign w:val="center"/>
          </w:tcPr>
          <w:p w14:paraId="52697857" w14:textId="77777777" w:rsidR="00B567A2" w:rsidRDefault="00053CA0">
            <w:r>
              <w:rPr>
                <w:rFonts w:ascii="Arial" w:eastAsia="Arial" w:hAnsi="Arial" w:cs="Arial"/>
                <w:b/>
                <w:color w:val="FFFFFF"/>
                <w:sz w:val="24"/>
              </w:rPr>
              <w:t xml:space="preserve">Our Values </w:t>
            </w:r>
          </w:p>
        </w:tc>
      </w:tr>
      <w:tr w:rsidR="00B567A2" w14:paraId="0D80B782" w14:textId="77777777" w:rsidTr="00643311">
        <w:tblPrEx>
          <w:tblCellMar>
            <w:top w:w="14" w:type="dxa"/>
          </w:tblCellMar>
        </w:tblPrEx>
        <w:trPr>
          <w:gridAfter w:val="1"/>
          <w:wAfter w:w="35" w:type="dxa"/>
          <w:trHeight w:val="5836"/>
        </w:trPr>
        <w:tc>
          <w:tcPr>
            <w:tcW w:w="10773" w:type="dxa"/>
            <w:gridSpan w:val="5"/>
            <w:tcBorders>
              <w:top w:val="single" w:sz="4" w:space="0" w:color="000000"/>
              <w:left w:val="single" w:sz="4" w:space="0" w:color="000000"/>
              <w:bottom w:val="single" w:sz="4" w:space="0" w:color="000000"/>
              <w:right w:val="single" w:sz="4" w:space="0" w:color="000000"/>
            </w:tcBorders>
          </w:tcPr>
          <w:p w14:paraId="663CAEF9" w14:textId="77777777" w:rsidR="00B567A2" w:rsidRDefault="00053CA0">
            <w:pPr>
              <w:ind w:left="360"/>
            </w:pPr>
            <w:r>
              <w:rPr>
                <w:rFonts w:ascii="Arial" w:eastAsia="Arial" w:hAnsi="Arial" w:cs="Arial"/>
                <w:b/>
                <w:sz w:val="24"/>
              </w:rPr>
              <w:t xml:space="preserve"> </w:t>
            </w:r>
          </w:p>
          <w:p w14:paraId="4111635E" w14:textId="77777777" w:rsidR="00B567A2" w:rsidRDefault="00053CA0">
            <w:r>
              <w:rPr>
                <w:rFonts w:ascii="Arial" w:eastAsia="Arial" w:hAnsi="Arial" w:cs="Arial"/>
                <w:b/>
                <w:sz w:val="24"/>
              </w:rPr>
              <w:t xml:space="preserve">We expect all our employees to demonstrate and promote our values: </w:t>
            </w:r>
          </w:p>
          <w:p w14:paraId="531DEFFA" w14:textId="77777777" w:rsidR="00B567A2" w:rsidRDefault="00053CA0">
            <w:pPr>
              <w:ind w:left="360"/>
            </w:pPr>
            <w:r>
              <w:rPr>
                <w:rFonts w:ascii="Arial" w:eastAsia="Arial" w:hAnsi="Arial" w:cs="Arial"/>
                <w:b/>
                <w:sz w:val="24"/>
              </w:rPr>
              <w:t xml:space="preserve"> </w:t>
            </w:r>
          </w:p>
          <w:p w14:paraId="3E8C3A10" w14:textId="77777777" w:rsidR="00B567A2" w:rsidRDefault="00053CA0">
            <w:pPr>
              <w:numPr>
                <w:ilvl w:val="0"/>
                <w:numId w:val="3"/>
              </w:numPr>
              <w:ind w:hanging="360"/>
            </w:pPr>
            <w:r>
              <w:rPr>
                <w:rFonts w:ascii="Arial" w:eastAsia="Arial" w:hAnsi="Arial" w:cs="Arial"/>
                <w:b/>
                <w:sz w:val="24"/>
              </w:rPr>
              <w:t xml:space="preserve">Supportive </w:t>
            </w:r>
          </w:p>
          <w:p w14:paraId="249C5566" w14:textId="77777777" w:rsidR="00B567A2" w:rsidRDefault="00053CA0">
            <w:pPr>
              <w:spacing w:line="240" w:lineRule="auto"/>
              <w:ind w:left="360"/>
            </w:pPr>
            <w:r>
              <w:rPr>
                <w:rFonts w:ascii="Arial" w:eastAsia="Arial" w:hAnsi="Arial" w:cs="Arial"/>
                <w:sz w:val="24"/>
              </w:rPr>
              <w:t xml:space="preserve">We are supportive of our customers and colleagues, recognising their contributions and making the best of their strengths to enable our communities to flourish. </w:t>
            </w:r>
          </w:p>
          <w:p w14:paraId="1C84FEE0" w14:textId="77777777" w:rsidR="00B567A2" w:rsidRDefault="00053CA0">
            <w:pPr>
              <w:ind w:left="360"/>
            </w:pPr>
            <w:r>
              <w:rPr>
                <w:rFonts w:ascii="Arial" w:eastAsia="Arial" w:hAnsi="Arial" w:cs="Arial"/>
                <w:color w:val="333333"/>
                <w:sz w:val="24"/>
              </w:rPr>
              <w:t xml:space="preserve"> </w:t>
            </w:r>
          </w:p>
          <w:p w14:paraId="3532A287" w14:textId="77777777" w:rsidR="00B567A2" w:rsidRDefault="00053CA0">
            <w:pPr>
              <w:numPr>
                <w:ilvl w:val="0"/>
                <w:numId w:val="3"/>
              </w:numPr>
              <w:ind w:hanging="360"/>
            </w:pPr>
            <w:r>
              <w:rPr>
                <w:rFonts w:ascii="Arial" w:eastAsia="Arial" w:hAnsi="Arial" w:cs="Arial"/>
                <w:b/>
                <w:sz w:val="24"/>
              </w:rPr>
              <w:t xml:space="preserve">Innovative </w:t>
            </w:r>
          </w:p>
          <w:p w14:paraId="7291F5FF" w14:textId="77777777" w:rsidR="00B567A2" w:rsidRDefault="00053CA0">
            <w:pPr>
              <w:spacing w:line="240" w:lineRule="auto"/>
              <w:ind w:left="360"/>
            </w:pPr>
            <w:r>
              <w:rPr>
                <w:rFonts w:ascii="Arial" w:eastAsia="Arial" w:hAnsi="Arial" w:cs="Arial"/>
                <w:sz w:val="24"/>
              </w:rPr>
              <w:t xml:space="preserve">We deliver the best services we possibly can, always looking for creative ways to do things better, putting the customer at the heart of our thinking, and being ambitious and focused on how we can deliver the best services now and in the future. </w:t>
            </w:r>
          </w:p>
          <w:p w14:paraId="6497397C" w14:textId="77777777" w:rsidR="00B567A2" w:rsidRDefault="00053CA0">
            <w:pPr>
              <w:ind w:left="360"/>
            </w:pPr>
            <w:r>
              <w:rPr>
                <w:rFonts w:ascii="Arial" w:eastAsia="Arial" w:hAnsi="Arial" w:cs="Arial"/>
                <w:color w:val="333333"/>
                <w:sz w:val="24"/>
              </w:rPr>
              <w:t xml:space="preserve"> </w:t>
            </w:r>
          </w:p>
          <w:p w14:paraId="18854203" w14:textId="77777777" w:rsidR="00B567A2" w:rsidRDefault="00053CA0">
            <w:pPr>
              <w:numPr>
                <w:ilvl w:val="0"/>
                <w:numId w:val="3"/>
              </w:numPr>
              <w:ind w:hanging="360"/>
            </w:pPr>
            <w:r>
              <w:rPr>
                <w:rFonts w:ascii="Arial" w:eastAsia="Arial" w:hAnsi="Arial" w:cs="Arial"/>
                <w:b/>
                <w:sz w:val="24"/>
              </w:rPr>
              <w:t xml:space="preserve">Respectful </w:t>
            </w:r>
          </w:p>
          <w:p w14:paraId="4B421926" w14:textId="77777777" w:rsidR="00B567A2" w:rsidRDefault="00053CA0">
            <w:pPr>
              <w:spacing w:line="240" w:lineRule="auto"/>
              <w:ind w:left="360"/>
            </w:pPr>
            <w:r>
              <w:rPr>
                <w:rFonts w:ascii="Arial" w:eastAsia="Arial" w:hAnsi="Arial" w:cs="Arial"/>
                <w:sz w:val="24"/>
              </w:rPr>
              <w:t xml:space="preserve">We treat colleagues, customers and partners with respect, listening to their views, empathising and valuing their diverse needs and perspectives, to be fair, open and honest in all that we do. </w:t>
            </w:r>
          </w:p>
          <w:p w14:paraId="41CB9927" w14:textId="77777777" w:rsidR="00B567A2" w:rsidRDefault="00053CA0">
            <w:pPr>
              <w:ind w:left="360"/>
            </w:pPr>
            <w:r>
              <w:rPr>
                <w:rFonts w:ascii="Arial" w:eastAsia="Arial" w:hAnsi="Arial" w:cs="Arial"/>
                <w:color w:val="333333"/>
                <w:sz w:val="24"/>
              </w:rPr>
              <w:t xml:space="preserve"> </w:t>
            </w:r>
          </w:p>
          <w:p w14:paraId="3ABF388C" w14:textId="77777777" w:rsidR="00B567A2" w:rsidRDefault="00053CA0">
            <w:pPr>
              <w:numPr>
                <w:ilvl w:val="0"/>
                <w:numId w:val="3"/>
              </w:numPr>
              <w:ind w:hanging="360"/>
            </w:pPr>
            <w:r>
              <w:rPr>
                <w:rFonts w:ascii="Arial" w:eastAsia="Arial" w:hAnsi="Arial" w:cs="Arial"/>
                <w:b/>
                <w:sz w:val="24"/>
              </w:rPr>
              <w:t xml:space="preserve">Collaborative </w:t>
            </w:r>
          </w:p>
          <w:p w14:paraId="54E9225B" w14:textId="77777777" w:rsidR="00B567A2" w:rsidRDefault="00053CA0">
            <w:pPr>
              <w:spacing w:after="120" w:line="240" w:lineRule="auto"/>
              <w:ind w:left="360"/>
            </w:pPr>
            <w:r>
              <w:rPr>
                <w:rFonts w:ascii="Arial" w:eastAsia="Arial" w:hAnsi="Arial" w:cs="Arial"/>
                <w:sz w:val="24"/>
              </w:rPr>
              <w:t xml:space="preserve">We listen to, engage with, learn from and work with colleagues, partners and customers to help achieve the best outcomes for everyone. </w:t>
            </w:r>
          </w:p>
          <w:p w14:paraId="0ED7F28D" w14:textId="77777777" w:rsidR="00B567A2" w:rsidRDefault="00053CA0">
            <w:r>
              <w:rPr>
                <w:rFonts w:ascii="Arial" w:eastAsia="Arial" w:hAnsi="Arial" w:cs="Arial"/>
                <w:b/>
                <w:sz w:val="24"/>
              </w:rPr>
              <w:t xml:space="preserve"> </w:t>
            </w:r>
          </w:p>
        </w:tc>
      </w:tr>
    </w:tbl>
    <w:p w14:paraId="1E0CB71E" w14:textId="77777777" w:rsidR="00B567A2" w:rsidRDefault="00053CA0">
      <w:pPr>
        <w:spacing w:after="68"/>
      </w:pPr>
      <w:r>
        <w:rPr>
          <w:rFonts w:ascii="Arial" w:eastAsia="Arial" w:hAnsi="Arial" w:cs="Arial"/>
          <w:b/>
          <w:sz w:val="28"/>
        </w:rPr>
        <w:t>Person Specification</w:t>
      </w:r>
      <w:r>
        <w:rPr>
          <w:sz w:val="35"/>
          <w:vertAlign w:val="subscript"/>
        </w:rPr>
        <w:t xml:space="preserve"> </w:t>
      </w:r>
    </w:p>
    <w:p w14:paraId="68D9B8E9" w14:textId="77777777" w:rsidR="00B567A2" w:rsidRDefault="00053CA0">
      <w:pPr>
        <w:spacing w:after="0"/>
        <w:ind w:left="500"/>
        <w:jc w:val="center"/>
      </w:pPr>
      <w:r>
        <w:rPr>
          <w:rFonts w:ascii="Arial" w:eastAsia="Arial" w:hAnsi="Arial" w:cs="Arial"/>
          <w:b/>
          <w:sz w:val="24"/>
        </w:rPr>
        <w:t xml:space="preserve"> </w:t>
      </w:r>
    </w:p>
    <w:p w14:paraId="0397B9A2" w14:textId="77777777" w:rsidR="00B567A2" w:rsidRDefault="00053CA0">
      <w:pPr>
        <w:spacing w:after="5" w:line="250" w:lineRule="auto"/>
        <w:ind w:left="137" w:hanging="10"/>
      </w:pPr>
      <w:r>
        <w:rPr>
          <w:rFonts w:ascii="Arial" w:eastAsia="Arial" w:hAnsi="Arial" w:cs="Arial"/>
          <w:sz w:val="24"/>
        </w:rPr>
        <w:t xml:space="preserve">All the following requirements are essential unless otherwise indicated by * </w:t>
      </w:r>
    </w:p>
    <w:p w14:paraId="6EB94069" w14:textId="77777777" w:rsidR="00B567A2" w:rsidRDefault="00053CA0">
      <w:pPr>
        <w:spacing w:after="0"/>
        <w:ind w:left="142"/>
      </w:pPr>
      <w:r>
        <w:rPr>
          <w:rFonts w:ascii="Arial" w:eastAsia="Arial" w:hAnsi="Arial" w:cs="Arial"/>
          <w:sz w:val="24"/>
        </w:rPr>
        <w:t xml:space="preserve"> </w:t>
      </w:r>
    </w:p>
    <w:p w14:paraId="53E8DDB3" w14:textId="3607AC0C" w:rsidR="00B567A2" w:rsidRDefault="00053CA0">
      <w:pPr>
        <w:spacing w:after="5" w:line="250" w:lineRule="auto"/>
        <w:ind w:left="137" w:hanging="10"/>
      </w:pPr>
      <w:r>
        <w:rPr>
          <w:rFonts w:ascii="Arial" w:eastAsia="Arial" w:hAnsi="Arial" w:cs="Arial"/>
          <w:sz w:val="24"/>
        </w:rPr>
        <w:t>Your ability to meet the job requirements will initially be assessed by the information provided on your application but further assessment will be undertaken at interview and</w:t>
      </w:r>
      <w:r w:rsidR="00566416">
        <w:rPr>
          <w:rFonts w:ascii="Arial" w:eastAsia="Arial" w:hAnsi="Arial" w:cs="Arial"/>
          <w:sz w:val="24"/>
        </w:rPr>
        <w:t xml:space="preserve"> </w:t>
      </w:r>
      <w:r>
        <w:rPr>
          <w:rFonts w:ascii="Arial" w:eastAsia="Arial" w:hAnsi="Arial" w:cs="Arial"/>
          <w:sz w:val="24"/>
        </w:rPr>
        <w:t>by using other types of assessment(s)</w:t>
      </w:r>
      <w:r w:rsidR="00566416">
        <w:rPr>
          <w:rFonts w:ascii="Arial" w:eastAsia="Arial" w:hAnsi="Arial" w:cs="Arial"/>
          <w:sz w:val="24"/>
        </w:rPr>
        <w:t xml:space="preserve"> during the selection process</w:t>
      </w:r>
      <w:r>
        <w:rPr>
          <w:rFonts w:ascii="Arial" w:eastAsia="Arial" w:hAnsi="Arial" w:cs="Arial"/>
          <w:sz w:val="24"/>
        </w:rPr>
        <w:t xml:space="preserve">. </w:t>
      </w:r>
    </w:p>
    <w:p w14:paraId="278E090D" w14:textId="77777777" w:rsidR="00B567A2" w:rsidRDefault="00053CA0">
      <w:pPr>
        <w:spacing w:after="0"/>
        <w:ind w:left="142"/>
      </w:pPr>
      <w:r>
        <w:rPr>
          <w:rFonts w:ascii="Arial" w:eastAsia="Arial" w:hAnsi="Arial" w:cs="Arial"/>
          <w:b/>
          <w:sz w:val="24"/>
        </w:rPr>
        <w:t xml:space="preserve"> </w:t>
      </w:r>
    </w:p>
    <w:tbl>
      <w:tblPr>
        <w:tblStyle w:val="TableGrid"/>
        <w:tblW w:w="10495" w:type="dxa"/>
        <w:tblInd w:w="121" w:type="dxa"/>
        <w:tblCellMar>
          <w:top w:w="14" w:type="dxa"/>
          <w:left w:w="107" w:type="dxa"/>
          <w:bottom w:w="5" w:type="dxa"/>
          <w:right w:w="115" w:type="dxa"/>
        </w:tblCellMar>
        <w:tblLook w:val="04A0" w:firstRow="1" w:lastRow="0" w:firstColumn="1" w:lastColumn="0" w:noHBand="0" w:noVBand="1"/>
      </w:tblPr>
      <w:tblGrid>
        <w:gridCol w:w="10495"/>
      </w:tblGrid>
      <w:tr w:rsidR="00B567A2" w14:paraId="3FDB6230" w14:textId="77777777">
        <w:trPr>
          <w:trHeight w:val="564"/>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0EFDF637" w14:textId="77777777" w:rsidR="00B567A2" w:rsidRDefault="00053CA0">
            <w:r>
              <w:rPr>
                <w:rFonts w:ascii="Arial" w:eastAsia="Arial" w:hAnsi="Arial" w:cs="Arial"/>
                <w:b/>
                <w:color w:val="FFFFFF"/>
                <w:sz w:val="24"/>
              </w:rPr>
              <w:t xml:space="preserve">Qualifications </w:t>
            </w:r>
          </w:p>
        </w:tc>
      </w:tr>
      <w:tr w:rsidR="00B567A2" w14:paraId="24BDB968" w14:textId="77777777">
        <w:trPr>
          <w:trHeight w:val="881"/>
        </w:trPr>
        <w:tc>
          <w:tcPr>
            <w:tcW w:w="10495" w:type="dxa"/>
            <w:tcBorders>
              <w:top w:val="single" w:sz="4" w:space="0" w:color="000000"/>
              <w:left w:val="single" w:sz="4" w:space="0" w:color="000000"/>
              <w:bottom w:val="single" w:sz="4" w:space="0" w:color="000000"/>
              <w:right w:val="single" w:sz="4" w:space="0" w:color="000000"/>
            </w:tcBorders>
            <w:vAlign w:val="center"/>
          </w:tcPr>
          <w:p w14:paraId="5E52ACD8" w14:textId="77777777" w:rsidR="00B567A2" w:rsidRDefault="00053CA0">
            <w:r>
              <w:rPr>
                <w:rFonts w:ascii="Segoe UI Symbol" w:eastAsia="Segoe UI Symbol" w:hAnsi="Segoe UI Symbol" w:cs="Segoe UI Symbol"/>
                <w:sz w:val="24"/>
              </w:rPr>
              <w:t>•</w:t>
            </w:r>
            <w:r>
              <w:rPr>
                <w:rFonts w:ascii="Arial" w:eastAsia="Arial" w:hAnsi="Arial" w:cs="Arial"/>
                <w:sz w:val="24"/>
              </w:rPr>
              <w:t xml:space="preserve"> GCSE or equivalent experience plus significant experience of working in a similar role. </w:t>
            </w:r>
          </w:p>
        </w:tc>
      </w:tr>
      <w:tr w:rsidR="00B567A2" w14:paraId="198A9278" w14:textId="77777777">
        <w:trPr>
          <w:trHeight w:val="565"/>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1D7E8394" w14:textId="77777777" w:rsidR="00B567A2" w:rsidRDefault="00053CA0">
            <w:r>
              <w:rPr>
                <w:rFonts w:ascii="Arial" w:eastAsia="Arial" w:hAnsi="Arial" w:cs="Arial"/>
                <w:b/>
                <w:color w:val="FFFFFF"/>
                <w:sz w:val="24"/>
              </w:rPr>
              <w:t xml:space="preserve">Experience  </w:t>
            </w:r>
          </w:p>
        </w:tc>
      </w:tr>
      <w:tr w:rsidR="00B567A2" w14:paraId="60A4D356" w14:textId="77777777">
        <w:trPr>
          <w:trHeight w:val="3423"/>
        </w:trPr>
        <w:tc>
          <w:tcPr>
            <w:tcW w:w="10495" w:type="dxa"/>
            <w:tcBorders>
              <w:top w:val="single" w:sz="4" w:space="0" w:color="000000"/>
              <w:left w:val="single" w:sz="4" w:space="0" w:color="000000"/>
              <w:bottom w:val="single" w:sz="4" w:space="0" w:color="000000"/>
              <w:right w:val="single" w:sz="4" w:space="0" w:color="000000"/>
            </w:tcBorders>
          </w:tcPr>
          <w:p w14:paraId="7421C6EE" w14:textId="77777777" w:rsidR="00B567A2" w:rsidRDefault="00053CA0">
            <w:r>
              <w:rPr>
                <w:rFonts w:ascii="Arial" w:eastAsia="Arial" w:hAnsi="Arial" w:cs="Arial"/>
                <w:sz w:val="24"/>
              </w:rPr>
              <w:t xml:space="preserve"> </w:t>
            </w:r>
          </w:p>
          <w:p w14:paraId="047C893A" w14:textId="521EDD06" w:rsidR="000F11DB" w:rsidRDefault="000F11DB" w:rsidP="000F11DB">
            <w:pPr>
              <w:numPr>
                <w:ilvl w:val="0"/>
                <w:numId w:val="4"/>
              </w:numPr>
              <w:ind w:hanging="360"/>
            </w:pPr>
            <w:r>
              <w:rPr>
                <w:rFonts w:ascii="Arial" w:eastAsia="Arial" w:hAnsi="Arial" w:cs="Arial"/>
                <w:sz w:val="24"/>
              </w:rPr>
              <w:t>Significant and demonstrable experience of w</w:t>
            </w:r>
            <w:r>
              <w:rPr>
                <w:rFonts w:ascii="Arial" w:eastAsia="Arial" w:hAnsi="Arial" w:cs="Arial"/>
                <w:sz w:val="24"/>
              </w:rPr>
              <w:t xml:space="preserve">orking in an internal talent acquisition/resourcing and/or recruitment role. </w:t>
            </w:r>
          </w:p>
          <w:p w14:paraId="38A918B0" w14:textId="113BDBF6" w:rsidR="000F11DB" w:rsidRDefault="000F11DB" w:rsidP="000F11DB">
            <w:pPr>
              <w:numPr>
                <w:ilvl w:val="0"/>
                <w:numId w:val="4"/>
              </w:numPr>
              <w:spacing w:after="13" w:line="242" w:lineRule="auto"/>
              <w:ind w:hanging="360"/>
            </w:pPr>
            <w:r>
              <w:rPr>
                <w:rFonts w:ascii="Arial" w:eastAsia="Arial" w:hAnsi="Arial" w:cs="Arial"/>
                <w:sz w:val="24"/>
              </w:rPr>
              <w:t xml:space="preserve">Proven track record of providing high quality service delivery, continuous improvement, effective performance and service development. </w:t>
            </w:r>
          </w:p>
          <w:p w14:paraId="4A24EEA1" w14:textId="12F45045" w:rsidR="000F11DB" w:rsidRDefault="000F11DB" w:rsidP="000F11DB">
            <w:pPr>
              <w:numPr>
                <w:ilvl w:val="0"/>
                <w:numId w:val="4"/>
              </w:numPr>
              <w:spacing w:after="15" w:line="242" w:lineRule="auto"/>
              <w:ind w:hanging="360"/>
            </w:pPr>
            <w:r>
              <w:rPr>
                <w:rFonts w:ascii="Arial" w:eastAsia="Arial" w:hAnsi="Arial" w:cs="Arial"/>
                <w:sz w:val="24"/>
              </w:rPr>
              <w:t>Demonstrable i</w:t>
            </w:r>
            <w:r>
              <w:rPr>
                <w:rFonts w:ascii="Arial" w:eastAsia="Arial" w:hAnsi="Arial" w:cs="Arial"/>
                <w:sz w:val="24"/>
              </w:rPr>
              <w:t xml:space="preserve">nvolvement in projects that support the achievement of business priorities and/or customer requirements, with ownership of key tasks and milestones. </w:t>
            </w:r>
          </w:p>
          <w:p w14:paraId="05E37666" w14:textId="77777777" w:rsidR="000F11DB" w:rsidRDefault="000F11DB" w:rsidP="000F11DB">
            <w:pPr>
              <w:numPr>
                <w:ilvl w:val="0"/>
                <w:numId w:val="4"/>
              </w:numPr>
              <w:ind w:hanging="360"/>
            </w:pPr>
            <w:r>
              <w:rPr>
                <w:rFonts w:ascii="Arial" w:eastAsia="Arial" w:hAnsi="Arial" w:cs="Arial"/>
                <w:sz w:val="24"/>
              </w:rPr>
              <w:t xml:space="preserve">Proven record of communicating effectively at all levels. </w:t>
            </w:r>
          </w:p>
          <w:p w14:paraId="33C16DAB" w14:textId="507D3CE8" w:rsidR="000F11DB" w:rsidRPr="000F11DB" w:rsidRDefault="000F11DB" w:rsidP="000F11DB">
            <w:pPr>
              <w:numPr>
                <w:ilvl w:val="0"/>
                <w:numId w:val="4"/>
              </w:numPr>
              <w:ind w:hanging="360"/>
            </w:pPr>
            <w:r>
              <w:rPr>
                <w:rFonts w:ascii="Arial" w:eastAsia="Arial" w:hAnsi="Arial" w:cs="Arial"/>
                <w:sz w:val="24"/>
              </w:rPr>
              <w:t>Proven experience of p</w:t>
            </w:r>
            <w:r>
              <w:rPr>
                <w:rFonts w:ascii="Arial" w:eastAsia="Arial" w:hAnsi="Arial" w:cs="Arial"/>
                <w:sz w:val="24"/>
              </w:rPr>
              <w:t xml:space="preserve">roducing, analysing and interpreting management information relating to </w:t>
            </w:r>
            <w:r>
              <w:rPr>
                <w:rFonts w:ascii="Arial" w:eastAsia="Arial" w:hAnsi="Arial" w:cs="Arial"/>
                <w:sz w:val="24"/>
              </w:rPr>
              <w:t>activity within Talent/Resourcing/Recruitment services</w:t>
            </w:r>
            <w:r>
              <w:rPr>
                <w:rFonts w:ascii="Arial" w:eastAsia="Arial" w:hAnsi="Arial" w:cs="Arial"/>
                <w:sz w:val="24"/>
              </w:rPr>
              <w:t xml:space="preserve">. </w:t>
            </w:r>
          </w:p>
          <w:p w14:paraId="06E02980" w14:textId="178A0929" w:rsidR="00B567A2" w:rsidRDefault="00053CA0" w:rsidP="000F11DB">
            <w:pPr>
              <w:numPr>
                <w:ilvl w:val="0"/>
                <w:numId w:val="4"/>
              </w:numPr>
              <w:ind w:hanging="360"/>
            </w:pPr>
            <w:r>
              <w:rPr>
                <w:rFonts w:ascii="Arial" w:eastAsia="Arial" w:hAnsi="Arial" w:cs="Arial"/>
                <w:sz w:val="24"/>
              </w:rPr>
              <w:t xml:space="preserve">Working with applicant tracking systems (ATS) / other recruitment system / HR system*. </w:t>
            </w:r>
            <w:r w:rsidRPr="000F11DB">
              <w:rPr>
                <w:rFonts w:ascii="Arial" w:eastAsia="Arial" w:hAnsi="Arial" w:cs="Arial"/>
                <w:sz w:val="24"/>
              </w:rPr>
              <w:t xml:space="preserve"> </w:t>
            </w:r>
          </w:p>
        </w:tc>
      </w:tr>
      <w:tr w:rsidR="00B567A2" w14:paraId="4803991F" w14:textId="77777777">
        <w:trPr>
          <w:trHeight w:val="564"/>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2E4C8128" w14:textId="77777777" w:rsidR="00B567A2" w:rsidRDefault="00053CA0">
            <w:r>
              <w:rPr>
                <w:rFonts w:ascii="Arial" w:eastAsia="Arial" w:hAnsi="Arial" w:cs="Arial"/>
                <w:b/>
                <w:color w:val="FFFFFF"/>
                <w:sz w:val="24"/>
              </w:rPr>
              <w:t xml:space="preserve">Essential knowledge, skills &amp; abilities </w:t>
            </w:r>
          </w:p>
        </w:tc>
      </w:tr>
      <w:tr w:rsidR="00B567A2" w14:paraId="4A1BC87C" w14:textId="77777777">
        <w:trPr>
          <w:trHeight w:val="3006"/>
        </w:trPr>
        <w:tc>
          <w:tcPr>
            <w:tcW w:w="10495" w:type="dxa"/>
            <w:tcBorders>
              <w:top w:val="single" w:sz="4" w:space="0" w:color="000000"/>
              <w:left w:val="single" w:sz="4" w:space="0" w:color="000000"/>
              <w:bottom w:val="single" w:sz="4" w:space="0" w:color="000000"/>
              <w:right w:val="single" w:sz="4" w:space="0" w:color="000000"/>
            </w:tcBorders>
          </w:tcPr>
          <w:p w14:paraId="4D161FF0" w14:textId="77777777" w:rsidR="00B567A2" w:rsidRDefault="00053CA0">
            <w:pPr>
              <w:ind w:left="360"/>
            </w:pPr>
            <w:r>
              <w:rPr>
                <w:rFonts w:ascii="Arial" w:eastAsia="Arial" w:hAnsi="Arial" w:cs="Arial"/>
                <w:sz w:val="24"/>
              </w:rPr>
              <w:t xml:space="preserve"> </w:t>
            </w:r>
          </w:p>
          <w:p w14:paraId="64D426AF" w14:textId="77777777" w:rsidR="00B567A2" w:rsidRDefault="00053CA0">
            <w:pPr>
              <w:numPr>
                <w:ilvl w:val="0"/>
                <w:numId w:val="5"/>
              </w:numPr>
              <w:ind w:hanging="360"/>
            </w:pPr>
            <w:r>
              <w:rPr>
                <w:rFonts w:ascii="Arial" w:eastAsia="Arial" w:hAnsi="Arial" w:cs="Arial"/>
                <w:sz w:val="24"/>
              </w:rPr>
              <w:t xml:space="preserve">Accuracy and attention to detail. </w:t>
            </w:r>
          </w:p>
          <w:p w14:paraId="3E27D5C5" w14:textId="77777777" w:rsidR="007809A9" w:rsidRDefault="00053CA0" w:rsidP="007809A9">
            <w:pPr>
              <w:numPr>
                <w:ilvl w:val="0"/>
                <w:numId w:val="5"/>
              </w:numPr>
              <w:ind w:hanging="360"/>
            </w:pPr>
            <w:r>
              <w:rPr>
                <w:rFonts w:ascii="Arial" w:eastAsia="Arial" w:hAnsi="Arial" w:cs="Arial"/>
                <w:sz w:val="24"/>
              </w:rPr>
              <w:t xml:space="preserve">Proficiency in MS Office packages, particularly MS Word and MS Excel. </w:t>
            </w:r>
          </w:p>
          <w:p w14:paraId="794629B7" w14:textId="77777777" w:rsidR="00A919B8" w:rsidRPr="00A919B8" w:rsidRDefault="007809A9" w:rsidP="00A919B8">
            <w:pPr>
              <w:numPr>
                <w:ilvl w:val="0"/>
                <w:numId w:val="5"/>
              </w:numPr>
              <w:ind w:hanging="360"/>
              <w:rPr>
                <w:rFonts w:ascii="Arial" w:hAnsi="Arial" w:cs="Arial"/>
                <w:sz w:val="24"/>
              </w:rPr>
            </w:pPr>
            <w:r w:rsidRPr="007809A9">
              <w:rPr>
                <w:rFonts w:ascii="Arial" w:eastAsia="Times New Roman" w:hAnsi="Arial" w:cs="Arial"/>
                <w:color w:val="auto"/>
                <w:kern w:val="0"/>
                <w:sz w:val="24"/>
                <w14:ligatures w14:val="none"/>
              </w:rPr>
              <w:t>In</w:t>
            </w:r>
            <w:r w:rsidRPr="007809A9">
              <w:rPr>
                <w:rFonts w:ascii="Arial" w:eastAsia="Times New Roman" w:hAnsi="Arial" w:cs="Arial"/>
                <w:color w:val="auto"/>
                <w:kern w:val="0"/>
                <w:sz w:val="24"/>
                <w14:ligatures w14:val="none"/>
              </w:rPr>
              <w:noBreakHyphen/>
              <w:t xml:space="preserve">depth understanding of digital and social media tools within </w:t>
            </w:r>
            <w:r>
              <w:rPr>
                <w:rFonts w:ascii="Arial" w:eastAsia="Times New Roman" w:hAnsi="Arial" w:cs="Arial"/>
                <w:color w:val="auto"/>
                <w:kern w:val="0"/>
                <w:sz w:val="24"/>
                <w14:ligatures w14:val="none"/>
              </w:rPr>
              <w:t>innovative</w:t>
            </w:r>
            <w:r w:rsidRPr="007809A9">
              <w:rPr>
                <w:rFonts w:ascii="Arial" w:eastAsia="Times New Roman" w:hAnsi="Arial" w:cs="Arial"/>
                <w:color w:val="auto"/>
                <w:kern w:val="0"/>
                <w:sz w:val="24"/>
                <w14:ligatures w14:val="none"/>
              </w:rPr>
              <w:t xml:space="preserve"> resourcing practices, including sourcing, talent pooling and creating engaging content that supports inclusive and effective recruitment</w:t>
            </w:r>
            <w:r w:rsidR="00A919B8">
              <w:rPr>
                <w:rFonts w:ascii="Arial" w:eastAsia="Times New Roman" w:hAnsi="Arial" w:cs="Arial"/>
                <w:kern w:val="0"/>
                <w:sz w:val="24"/>
                <w14:ligatures w14:val="none"/>
              </w:rPr>
              <w:t>.</w:t>
            </w:r>
          </w:p>
          <w:p w14:paraId="4648648A" w14:textId="7D9C81C3" w:rsidR="00A919B8" w:rsidRPr="00A919B8" w:rsidRDefault="00A919B8" w:rsidP="00A919B8">
            <w:pPr>
              <w:numPr>
                <w:ilvl w:val="0"/>
                <w:numId w:val="5"/>
              </w:numPr>
              <w:ind w:hanging="360"/>
              <w:rPr>
                <w:rFonts w:ascii="Arial" w:hAnsi="Arial" w:cs="Arial"/>
                <w:sz w:val="24"/>
              </w:rPr>
            </w:pPr>
            <w:r w:rsidRPr="00A919B8">
              <w:rPr>
                <w:rFonts w:ascii="Arial" w:eastAsia="Times New Roman" w:hAnsi="Arial" w:cs="Arial"/>
                <w:color w:val="auto"/>
                <w:kern w:val="0"/>
                <w:sz w:val="24"/>
                <w14:ligatures w14:val="none"/>
              </w:rPr>
              <w:t>Ability to manage team performance through clear workload allocation, priority setting</w:t>
            </w:r>
            <w:r>
              <w:rPr>
                <w:rFonts w:ascii="Arial" w:eastAsia="Times New Roman" w:hAnsi="Arial" w:cs="Arial"/>
                <w:color w:val="auto"/>
                <w:kern w:val="0"/>
                <w:sz w:val="24"/>
                <w14:ligatures w14:val="none"/>
              </w:rPr>
              <w:t xml:space="preserve"> </w:t>
            </w:r>
            <w:r w:rsidRPr="00A919B8">
              <w:rPr>
                <w:rFonts w:ascii="Arial" w:eastAsia="Times New Roman" w:hAnsi="Arial" w:cs="Arial"/>
                <w:color w:val="auto"/>
                <w:kern w:val="0"/>
                <w:sz w:val="24"/>
                <w14:ligatures w14:val="none"/>
              </w:rPr>
              <w:t>and ongoing review, ensuring colleagues deliver to required standards and timescales</w:t>
            </w:r>
          </w:p>
          <w:p w14:paraId="27D1BE6D" w14:textId="599A5006" w:rsidR="007809A9" w:rsidRPr="007809A9" w:rsidRDefault="007809A9" w:rsidP="007809A9">
            <w:pPr>
              <w:numPr>
                <w:ilvl w:val="0"/>
                <w:numId w:val="5"/>
              </w:numPr>
              <w:ind w:hanging="360"/>
              <w:rPr>
                <w:rFonts w:ascii="Arial" w:hAnsi="Arial" w:cs="Arial"/>
                <w:sz w:val="24"/>
              </w:rPr>
            </w:pPr>
            <w:r w:rsidRPr="007809A9">
              <w:rPr>
                <w:rFonts w:ascii="Arial" w:eastAsia="Times New Roman" w:hAnsi="Arial" w:cs="Arial"/>
                <w:color w:val="auto"/>
                <w:kern w:val="0"/>
                <w:sz w:val="24"/>
                <w14:ligatures w14:val="none"/>
              </w:rPr>
              <w:t>Proven ability to work collaboratively within a team, contributing positively to shared goals, supporting colleagues, and fostering a cooperative, solution</w:t>
            </w:r>
            <w:r w:rsidRPr="007809A9">
              <w:rPr>
                <w:rFonts w:ascii="Arial" w:eastAsia="Times New Roman" w:hAnsi="Arial" w:cs="Arial"/>
                <w:color w:val="auto"/>
                <w:kern w:val="0"/>
                <w:sz w:val="24"/>
                <w14:ligatures w14:val="none"/>
              </w:rPr>
              <w:noBreakHyphen/>
              <w:t>focused working environment.</w:t>
            </w:r>
          </w:p>
          <w:p w14:paraId="6458F44A" w14:textId="77777777" w:rsidR="00B567A2" w:rsidRDefault="00053CA0">
            <w:pPr>
              <w:numPr>
                <w:ilvl w:val="0"/>
                <w:numId w:val="5"/>
              </w:numPr>
              <w:ind w:hanging="360"/>
            </w:pPr>
            <w:r>
              <w:rPr>
                <w:rFonts w:ascii="Arial" w:eastAsia="Arial" w:hAnsi="Arial" w:cs="Arial"/>
                <w:sz w:val="24"/>
              </w:rPr>
              <w:t xml:space="preserve">Ability to work remotely and with limited supervision. </w:t>
            </w:r>
          </w:p>
          <w:p w14:paraId="43A0B730" w14:textId="2DB2629E" w:rsidR="00B567A2" w:rsidRDefault="00053CA0">
            <w:pPr>
              <w:numPr>
                <w:ilvl w:val="0"/>
                <w:numId w:val="5"/>
              </w:numPr>
              <w:ind w:hanging="360"/>
            </w:pPr>
            <w:r>
              <w:rPr>
                <w:rFonts w:ascii="Arial" w:eastAsia="Arial" w:hAnsi="Arial" w:cs="Arial"/>
                <w:sz w:val="24"/>
              </w:rPr>
              <w:t xml:space="preserve">Excellent communication </w:t>
            </w:r>
            <w:r w:rsidR="007809A9">
              <w:rPr>
                <w:rFonts w:ascii="Arial" w:eastAsia="Arial" w:hAnsi="Arial" w:cs="Arial"/>
                <w:sz w:val="24"/>
              </w:rPr>
              <w:t xml:space="preserve">and engagement </w:t>
            </w:r>
            <w:r>
              <w:rPr>
                <w:rFonts w:ascii="Arial" w:eastAsia="Arial" w:hAnsi="Arial" w:cs="Arial"/>
                <w:sz w:val="24"/>
              </w:rPr>
              <w:t>skills</w:t>
            </w:r>
            <w:r w:rsidR="007809A9">
              <w:rPr>
                <w:rFonts w:ascii="Arial" w:eastAsia="Arial" w:hAnsi="Arial" w:cs="Arial"/>
                <w:sz w:val="24"/>
              </w:rPr>
              <w:t xml:space="preserve"> both written and verbal</w:t>
            </w:r>
            <w:r>
              <w:rPr>
                <w:rFonts w:ascii="Arial" w:eastAsia="Arial" w:hAnsi="Arial" w:cs="Arial"/>
                <w:sz w:val="24"/>
              </w:rPr>
              <w:t xml:space="preserve">. </w:t>
            </w:r>
          </w:p>
          <w:p w14:paraId="07A09365" w14:textId="77777777" w:rsidR="00B567A2" w:rsidRDefault="00053CA0">
            <w:pPr>
              <w:numPr>
                <w:ilvl w:val="0"/>
                <w:numId w:val="5"/>
              </w:numPr>
              <w:ind w:hanging="360"/>
            </w:pPr>
            <w:r>
              <w:rPr>
                <w:rFonts w:ascii="Arial" w:eastAsia="Arial" w:hAnsi="Arial" w:cs="Arial"/>
                <w:sz w:val="24"/>
              </w:rPr>
              <w:t xml:space="preserve">Excellent influencing, persuading and coaching skills. </w:t>
            </w:r>
          </w:p>
          <w:p w14:paraId="260B0BFD" w14:textId="10D7B544" w:rsidR="00B567A2" w:rsidRDefault="00B567A2">
            <w:pPr>
              <w:ind w:left="360"/>
              <w:rPr>
                <w:rFonts w:ascii="Arial" w:eastAsia="Arial" w:hAnsi="Arial" w:cs="Arial"/>
                <w:b/>
                <w:sz w:val="24"/>
              </w:rPr>
            </w:pPr>
          </w:p>
          <w:p w14:paraId="5DC1C14E" w14:textId="77777777" w:rsidR="00A919B8" w:rsidRDefault="00A919B8">
            <w:pPr>
              <w:ind w:left="360"/>
              <w:rPr>
                <w:rFonts w:eastAsia="Arial"/>
                <w:b/>
              </w:rPr>
            </w:pPr>
          </w:p>
          <w:p w14:paraId="36432CD5" w14:textId="77777777" w:rsidR="00A919B8" w:rsidRDefault="00A919B8">
            <w:pPr>
              <w:ind w:left="360"/>
            </w:pPr>
          </w:p>
        </w:tc>
      </w:tr>
      <w:tr w:rsidR="00B567A2" w14:paraId="0CBBB93E" w14:textId="77777777">
        <w:trPr>
          <w:trHeight w:val="566"/>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26E72679" w14:textId="77777777" w:rsidR="00B567A2" w:rsidRDefault="00053CA0">
            <w:r>
              <w:rPr>
                <w:rFonts w:ascii="Arial" w:eastAsia="Arial" w:hAnsi="Arial" w:cs="Arial"/>
                <w:b/>
                <w:color w:val="FFFFFF"/>
                <w:sz w:val="24"/>
              </w:rPr>
              <w:t xml:space="preserve">Other essential requirements </w:t>
            </w:r>
          </w:p>
        </w:tc>
      </w:tr>
      <w:tr w:rsidR="00B567A2" w14:paraId="1A7B35B3" w14:textId="77777777">
        <w:trPr>
          <w:trHeight w:val="2020"/>
        </w:trPr>
        <w:tc>
          <w:tcPr>
            <w:tcW w:w="10495" w:type="dxa"/>
            <w:tcBorders>
              <w:top w:val="single" w:sz="4" w:space="0" w:color="000000"/>
              <w:left w:val="single" w:sz="4" w:space="0" w:color="000000"/>
              <w:bottom w:val="single" w:sz="4" w:space="0" w:color="000000"/>
              <w:right w:val="single" w:sz="4" w:space="0" w:color="000000"/>
            </w:tcBorders>
            <w:vAlign w:val="bottom"/>
          </w:tcPr>
          <w:p w14:paraId="18BE255D" w14:textId="77777777" w:rsidR="00B567A2" w:rsidRDefault="00053CA0">
            <w:pPr>
              <w:numPr>
                <w:ilvl w:val="0"/>
                <w:numId w:val="6"/>
              </w:numPr>
              <w:spacing w:after="192"/>
            </w:pPr>
            <w:r>
              <w:rPr>
                <w:rFonts w:ascii="Arial" w:eastAsia="Arial" w:hAnsi="Arial" w:cs="Arial"/>
                <w:sz w:val="24"/>
              </w:rPr>
              <w:t xml:space="preserve">Commitment to equality and diversity. </w:t>
            </w:r>
          </w:p>
          <w:p w14:paraId="51AC3035" w14:textId="77777777" w:rsidR="00B567A2" w:rsidRDefault="00053CA0">
            <w:pPr>
              <w:numPr>
                <w:ilvl w:val="0"/>
                <w:numId w:val="6"/>
              </w:numPr>
              <w:spacing w:after="191"/>
            </w:pPr>
            <w:r>
              <w:rPr>
                <w:rFonts w:ascii="Arial" w:eastAsia="Arial" w:hAnsi="Arial" w:cs="Arial"/>
                <w:sz w:val="24"/>
              </w:rPr>
              <w:t xml:space="preserve">Commitment to health and safety. </w:t>
            </w:r>
          </w:p>
          <w:p w14:paraId="4F609ADA" w14:textId="77777777" w:rsidR="007809A9" w:rsidRPr="007809A9" w:rsidRDefault="00053CA0">
            <w:pPr>
              <w:numPr>
                <w:ilvl w:val="0"/>
                <w:numId w:val="6"/>
              </w:numPr>
            </w:pPr>
            <w:proofErr w:type="gramStart"/>
            <w:r>
              <w:rPr>
                <w:rFonts w:ascii="Arial" w:eastAsia="Arial" w:hAnsi="Arial" w:cs="Arial"/>
                <w:sz w:val="24"/>
              </w:rPr>
              <w:t>Display the LCC values and behaviours at all times</w:t>
            </w:r>
            <w:proofErr w:type="gramEnd"/>
            <w:r>
              <w:rPr>
                <w:rFonts w:ascii="Arial" w:eastAsia="Arial" w:hAnsi="Arial" w:cs="Arial"/>
                <w:sz w:val="24"/>
              </w:rPr>
              <w:t xml:space="preserve"> and actively promote them in others. </w:t>
            </w:r>
          </w:p>
          <w:p w14:paraId="1793A8A9" w14:textId="77777777" w:rsidR="007809A9" w:rsidRPr="007809A9" w:rsidRDefault="007809A9" w:rsidP="007809A9"/>
          <w:p w14:paraId="55C24FC6" w14:textId="49A38620" w:rsidR="00B567A2" w:rsidRDefault="00053CA0">
            <w:pPr>
              <w:numPr>
                <w:ilvl w:val="0"/>
                <w:numId w:val="6"/>
              </w:numPr>
            </w:pPr>
            <w:r>
              <w:rPr>
                <w:rFonts w:ascii="Arial" w:eastAsia="Arial" w:hAnsi="Arial" w:cs="Arial"/>
                <w:sz w:val="24"/>
              </w:rPr>
              <w:t xml:space="preserve">This is an essential car user post* </w:t>
            </w:r>
          </w:p>
        </w:tc>
      </w:tr>
    </w:tbl>
    <w:p w14:paraId="03C7D48B" w14:textId="5CC8A890" w:rsidR="00B567A2" w:rsidRDefault="00053CA0" w:rsidP="007809A9">
      <w:pPr>
        <w:pBdr>
          <w:left w:val="single" w:sz="4" w:space="23" w:color="000000"/>
          <w:bottom w:val="single" w:sz="4" w:space="0" w:color="000000"/>
          <w:right w:val="single" w:sz="4" w:space="0" w:color="000000"/>
        </w:pBdr>
        <w:spacing w:after="128" w:line="277" w:lineRule="auto"/>
        <w:ind w:left="588"/>
      </w:pPr>
      <w:r>
        <w:rPr>
          <w:rFonts w:ascii="Arial" w:eastAsia="Arial" w:hAnsi="Arial" w:cs="Arial"/>
          <w:i/>
          <w:sz w:val="24"/>
        </w:rPr>
        <w:t>You will be required to provide a car for use in connection with the duties of this post and must be insured for business use</w:t>
      </w:r>
      <w:r>
        <w:rPr>
          <w:rFonts w:ascii="Arial" w:eastAsia="Arial" w:hAnsi="Arial" w:cs="Arial"/>
          <w:sz w:val="18"/>
        </w:rPr>
        <w:t xml:space="preserve">. </w:t>
      </w:r>
      <w:r w:rsidR="007809A9">
        <w:rPr>
          <w:rFonts w:ascii="Arial" w:eastAsia="Arial" w:hAnsi="Arial" w:cs="Arial"/>
          <w:i/>
          <w:sz w:val="24"/>
        </w:rPr>
        <w:t>C</w:t>
      </w:r>
      <w:r>
        <w:rPr>
          <w:rFonts w:ascii="Arial" w:eastAsia="Arial" w:hAnsi="Arial" w:cs="Arial"/>
          <w:i/>
          <w:sz w:val="24"/>
        </w:rPr>
        <w:t xml:space="preserve">onsideration may be given to applicants who, </w:t>
      </w:r>
      <w:proofErr w:type="gramStart"/>
      <w:r>
        <w:rPr>
          <w:rFonts w:ascii="Arial" w:eastAsia="Arial" w:hAnsi="Arial" w:cs="Arial"/>
          <w:i/>
          <w:sz w:val="24"/>
        </w:rPr>
        <w:t>as a consequence of</w:t>
      </w:r>
      <w:proofErr w:type="gramEnd"/>
      <w:r>
        <w:rPr>
          <w:rFonts w:ascii="Arial" w:eastAsia="Arial" w:hAnsi="Arial" w:cs="Arial"/>
          <w:i/>
          <w:sz w:val="24"/>
        </w:rPr>
        <w:t xml:space="preserve"> a disability, are unable to drive </w:t>
      </w:r>
    </w:p>
    <w:p w14:paraId="24319B09" w14:textId="77777777" w:rsidR="00B567A2" w:rsidRDefault="00053CA0">
      <w:pPr>
        <w:spacing w:after="0"/>
      </w:pPr>
      <w:r>
        <w:rPr>
          <w:rFonts w:ascii="Arial" w:eastAsia="Arial" w:hAnsi="Arial" w:cs="Arial"/>
          <w:sz w:val="24"/>
        </w:rPr>
        <w:t xml:space="preserve"> </w:t>
      </w:r>
    </w:p>
    <w:sectPr w:rsidR="00B567A2">
      <w:headerReference w:type="even" r:id="rId7"/>
      <w:headerReference w:type="default" r:id="rId8"/>
      <w:footerReference w:type="even" r:id="rId9"/>
      <w:footerReference w:type="default" r:id="rId10"/>
      <w:headerReference w:type="first" r:id="rId11"/>
      <w:footerReference w:type="first" r:id="rId12"/>
      <w:pgSz w:w="11906" w:h="16838"/>
      <w:pgMar w:top="1522" w:right="1001" w:bottom="1196" w:left="566" w:header="709"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DCAD" w14:textId="77777777" w:rsidR="00A25C86" w:rsidRDefault="00A25C86">
      <w:pPr>
        <w:spacing w:after="0" w:line="240" w:lineRule="auto"/>
      </w:pPr>
      <w:r>
        <w:separator/>
      </w:r>
    </w:p>
  </w:endnote>
  <w:endnote w:type="continuationSeparator" w:id="0">
    <w:p w14:paraId="1C748BC7" w14:textId="77777777" w:rsidR="00A25C86" w:rsidRDefault="00A2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F1A1" w14:textId="77777777" w:rsidR="00B567A2" w:rsidRDefault="00053CA0">
    <w:pPr>
      <w:tabs>
        <w:tab w:val="center" w:pos="4513"/>
      </w:tabs>
      <w:spacing w:after="0"/>
    </w:pPr>
    <w:r>
      <w:rPr>
        <w:rFonts w:ascii="Arial" w:eastAsia="Arial" w:hAnsi="Arial" w:cs="Arial"/>
        <w:sz w:val="20"/>
      </w:rPr>
      <w:t xml:space="preserve">18/07/2025 </w:t>
    </w:r>
    <w:r>
      <w:rPr>
        <w:rFonts w:ascii="Arial" w:eastAsia="Arial" w:hAnsi="Arial" w:cs="Arial"/>
        <w:sz w:val="20"/>
      </w:rPr>
      <w:tab/>
      <w:t xml:space="preserve"> </w:t>
    </w:r>
  </w:p>
  <w:p w14:paraId="58FC829B" w14:textId="77777777" w:rsidR="00B567A2" w:rsidRDefault="00053CA0">
    <w:pPr>
      <w:spacing w:after="0"/>
      <w:ind w:left="467"/>
      <w:jc w:val="center"/>
    </w:pPr>
    <w:r>
      <w:rPr>
        <w:rFonts w:ascii="Arial" w:eastAsia="Arial" w:hAnsi="Arial" w:cs="Arial"/>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C2B8" w14:textId="77777777" w:rsidR="00B567A2" w:rsidRDefault="00053CA0">
    <w:pPr>
      <w:tabs>
        <w:tab w:val="center" w:pos="4513"/>
      </w:tabs>
      <w:spacing w:after="0"/>
    </w:pPr>
    <w:r>
      <w:rPr>
        <w:rFonts w:ascii="Arial" w:eastAsia="Arial" w:hAnsi="Arial" w:cs="Arial"/>
        <w:sz w:val="20"/>
      </w:rPr>
      <w:t xml:space="preserve">18/07/2025 </w:t>
    </w:r>
    <w:r>
      <w:rPr>
        <w:rFonts w:ascii="Arial" w:eastAsia="Arial" w:hAnsi="Arial" w:cs="Arial"/>
        <w:sz w:val="20"/>
      </w:rPr>
      <w:tab/>
      <w:t xml:space="preserve"> </w:t>
    </w:r>
  </w:p>
  <w:p w14:paraId="0749C378" w14:textId="77777777" w:rsidR="00B567A2" w:rsidRDefault="00053CA0">
    <w:pPr>
      <w:spacing w:after="0"/>
      <w:ind w:left="467"/>
      <w:jc w:val="center"/>
    </w:pPr>
    <w:r>
      <w:rPr>
        <w:rFonts w:ascii="Arial" w:eastAsia="Arial" w:hAnsi="Arial" w:cs="Arial"/>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D69D" w14:textId="77777777" w:rsidR="00B567A2" w:rsidRDefault="00053CA0">
    <w:pPr>
      <w:tabs>
        <w:tab w:val="center" w:pos="4513"/>
      </w:tabs>
      <w:spacing w:after="0"/>
    </w:pPr>
    <w:r>
      <w:rPr>
        <w:rFonts w:ascii="Arial" w:eastAsia="Arial" w:hAnsi="Arial" w:cs="Arial"/>
        <w:sz w:val="20"/>
      </w:rPr>
      <w:t xml:space="preserve">18/07/2025 </w:t>
    </w:r>
    <w:r>
      <w:rPr>
        <w:rFonts w:ascii="Arial" w:eastAsia="Arial" w:hAnsi="Arial" w:cs="Arial"/>
        <w:sz w:val="20"/>
      </w:rPr>
      <w:tab/>
      <w:t xml:space="preserve"> </w:t>
    </w:r>
  </w:p>
  <w:p w14:paraId="3F2F0ACB" w14:textId="77777777" w:rsidR="00B567A2" w:rsidRDefault="00053CA0">
    <w:pPr>
      <w:spacing w:after="0"/>
      <w:ind w:left="467"/>
      <w:jc w:val="center"/>
    </w:pPr>
    <w:r>
      <w:rPr>
        <w:rFonts w:ascii="Arial" w:eastAsia="Arial" w:hAnsi="Arial" w:cs="Arial"/>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AA5E" w14:textId="77777777" w:rsidR="00A25C86" w:rsidRDefault="00A25C86">
      <w:pPr>
        <w:spacing w:after="0" w:line="240" w:lineRule="auto"/>
      </w:pPr>
      <w:r>
        <w:separator/>
      </w:r>
    </w:p>
  </w:footnote>
  <w:footnote w:type="continuationSeparator" w:id="0">
    <w:p w14:paraId="6F8147BF" w14:textId="77777777" w:rsidR="00A25C86" w:rsidRDefault="00A25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91AF" w14:textId="77777777" w:rsidR="00B567A2" w:rsidRDefault="00053CA0">
    <w:pPr>
      <w:spacing w:after="0"/>
      <w:ind w:left="108"/>
    </w:pPr>
    <w:r>
      <w:rPr>
        <w:noProof/>
      </w:rPr>
      <w:drawing>
        <wp:anchor distT="0" distB="0" distL="114300" distR="114300" simplePos="0" relativeHeight="251658240" behindDoc="0" locked="0" layoutInCell="1" allowOverlap="0" wp14:anchorId="60F3DFA2" wp14:editId="06D72CB0">
          <wp:simplePos x="0" y="0"/>
          <wp:positionH relativeFrom="page">
            <wp:posOffset>6249035</wp:posOffset>
          </wp:positionH>
          <wp:positionV relativeFrom="page">
            <wp:posOffset>450215</wp:posOffset>
          </wp:positionV>
          <wp:extent cx="875423" cy="41719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875423" cy="417195"/>
                  </a:xfrm>
                  <a:prstGeom prst="rect">
                    <a:avLst/>
                  </a:prstGeom>
                </pic:spPr>
              </pic:pic>
            </a:graphicData>
          </a:graphic>
        </wp:anchor>
      </w:drawing>
    </w:r>
    <w:r>
      <w:t xml:space="preserve"> </w:t>
    </w:r>
  </w:p>
  <w:p w14:paraId="4FA5A0B8" w14:textId="77777777" w:rsidR="00B567A2" w:rsidRDefault="00053CA0">
    <w:pPr>
      <w:spacing w:after="54"/>
      <w:ind w:left="430"/>
      <w:jc w:val="center"/>
    </w:pPr>
    <w:r>
      <w:rPr>
        <w:rFonts w:ascii="Arial" w:eastAsia="Arial" w:hAnsi="Arial" w:cs="Arial"/>
        <w:b/>
        <w:color w:val="A50021"/>
        <w:sz w:val="28"/>
      </w:rPr>
      <w:t>TALENT ACQUISITION PARTNER</w:t>
    </w:r>
    <w:r>
      <w:rPr>
        <w:rFonts w:ascii="Arial" w:eastAsia="Arial" w:hAnsi="Arial" w:cs="Arial"/>
        <w:b/>
        <w:sz w:val="28"/>
      </w:rPr>
      <w:t xml:space="preserve"> </w:t>
    </w:r>
  </w:p>
  <w:p w14:paraId="20138AE3" w14:textId="77777777" w:rsidR="00B567A2" w:rsidRDefault="00053CA0">
    <w:pPr>
      <w:spacing w:after="0"/>
      <w:ind w:left="9275" w:right="-461"/>
      <w:jc w:val="right"/>
    </w:pPr>
    <w:r>
      <w:rPr>
        <w:sz w:val="34"/>
        <w:vertAlign w:val="superscript"/>
      </w:rPr>
      <w:t xml:space="preserve"> </w:t>
    </w:r>
    <w:r>
      <w:rPr>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47E6" w14:textId="77777777" w:rsidR="00B567A2" w:rsidRDefault="00053CA0">
    <w:pPr>
      <w:spacing w:after="0"/>
      <w:ind w:left="108"/>
    </w:pPr>
    <w:r>
      <w:rPr>
        <w:noProof/>
      </w:rPr>
      <w:drawing>
        <wp:anchor distT="0" distB="0" distL="114300" distR="114300" simplePos="0" relativeHeight="251659264" behindDoc="0" locked="0" layoutInCell="1" allowOverlap="0" wp14:anchorId="07D9FF75" wp14:editId="5129E2BA">
          <wp:simplePos x="0" y="0"/>
          <wp:positionH relativeFrom="page">
            <wp:posOffset>6249035</wp:posOffset>
          </wp:positionH>
          <wp:positionV relativeFrom="page">
            <wp:posOffset>450215</wp:posOffset>
          </wp:positionV>
          <wp:extent cx="875423" cy="417195"/>
          <wp:effectExtent l="0" t="0" r="0" b="0"/>
          <wp:wrapSquare wrapText="bothSides"/>
          <wp:docPr id="1867108695" name="Picture 186710869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875423" cy="417195"/>
                  </a:xfrm>
                  <a:prstGeom prst="rect">
                    <a:avLst/>
                  </a:prstGeom>
                </pic:spPr>
              </pic:pic>
            </a:graphicData>
          </a:graphic>
        </wp:anchor>
      </w:drawing>
    </w:r>
    <w:r>
      <w:t xml:space="preserve"> </w:t>
    </w:r>
  </w:p>
  <w:p w14:paraId="158D2E28" w14:textId="77777777" w:rsidR="00B567A2" w:rsidRDefault="00053CA0">
    <w:pPr>
      <w:spacing w:after="54"/>
      <w:ind w:left="430"/>
      <w:jc w:val="center"/>
    </w:pPr>
    <w:r>
      <w:rPr>
        <w:rFonts w:ascii="Arial" w:eastAsia="Arial" w:hAnsi="Arial" w:cs="Arial"/>
        <w:b/>
        <w:color w:val="A50021"/>
        <w:sz w:val="28"/>
      </w:rPr>
      <w:t>TALENT ACQUISITION PARTNER</w:t>
    </w:r>
    <w:r>
      <w:rPr>
        <w:rFonts w:ascii="Arial" w:eastAsia="Arial" w:hAnsi="Arial" w:cs="Arial"/>
        <w:b/>
        <w:sz w:val="28"/>
      </w:rPr>
      <w:t xml:space="preserve"> </w:t>
    </w:r>
  </w:p>
  <w:p w14:paraId="643061B6" w14:textId="77777777" w:rsidR="00B567A2" w:rsidRDefault="00053CA0">
    <w:pPr>
      <w:spacing w:after="0"/>
      <w:ind w:left="9275" w:right="-461"/>
      <w:jc w:val="right"/>
    </w:pPr>
    <w:r>
      <w:rPr>
        <w:sz w:val="34"/>
        <w:vertAlign w:val="superscript"/>
      </w:rPr>
      <w:t xml:space="preserve"> </w:t>
    </w:r>
    <w:r>
      <w:rPr>
        <w:sz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76AA" w14:textId="77777777" w:rsidR="00B567A2" w:rsidRDefault="00053CA0">
    <w:pPr>
      <w:spacing w:after="0"/>
      <w:ind w:left="108"/>
    </w:pPr>
    <w:r>
      <w:rPr>
        <w:noProof/>
      </w:rPr>
      <w:drawing>
        <wp:anchor distT="0" distB="0" distL="114300" distR="114300" simplePos="0" relativeHeight="251660288" behindDoc="0" locked="0" layoutInCell="1" allowOverlap="0" wp14:anchorId="4EEBCE63" wp14:editId="47599D7B">
          <wp:simplePos x="0" y="0"/>
          <wp:positionH relativeFrom="page">
            <wp:posOffset>6249035</wp:posOffset>
          </wp:positionH>
          <wp:positionV relativeFrom="page">
            <wp:posOffset>450215</wp:posOffset>
          </wp:positionV>
          <wp:extent cx="875423" cy="417195"/>
          <wp:effectExtent l="0" t="0" r="0" b="0"/>
          <wp:wrapSquare wrapText="bothSides"/>
          <wp:docPr id="1723468353" name="Picture 172346835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875423" cy="417195"/>
                  </a:xfrm>
                  <a:prstGeom prst="rect">
                    <a:avLst/>
                  </a:prstGeom>
                </pic:spPr>
              </pic:pic>
            </a:graphicData>
          </a:graphic>
        </wp:anchor>
      </w:drawing>
    </w:r>
    <w:r>
      <w:t xml:space="preserve"> </w:t>
    </w:r>
  </w:p>
  <w:p w14:paraId="7EF935B7" w14:textId="77777777" w:rsidR="00B567A2" w:rsidRDefault="00053CA0">
    <w:pPr>
      <w:spacing w:after="54"/>
      <w:ind w:left="430"/>
      <w:jc w:val="center"/>
    </w:pPr>
    <w:r>
      <w:rPr>
        <w:rFonts w:ascii="Arial" w:eastAsia="Arial" w:hAnsi="Arial" w:cs="Arial"/>
        <w:b/>
        <w:color w:val="A50021"/>
        <w:sz w:val="28"/>
      </w:rPr>
      <w:t>TALENT ACQUISITION PARTNER</w:t>
    </w:r>
    <w:r>
      <w:rPr>
        <w:rFonts w:ascii="Arial" w:eastAsia="Arial" w:hAnsi="Arial" w:cs="Arial"/>
        <w:b/>
        <w:sz w:val="28"/>
      </w:rPr>
      <w:t xml:space="preserve"> </w:t>
    </w:r>
  </w:p>
  <w:p w14:paraId="398EA524" w14:textId="77777777" w:rsidR="00B567A2" w:rsidRDefault="00053CA0">
    <w:pPr>
      <w:spacing w:after="0"/>
      <w:ind w:left="9275" w:right="-461"/>
      <w:jc w:val="right"/>
    </w:pPr>
    <w:r>
      <w:rPr>
        <w:sz w:val="34"/>
        <w:vertAlign w:val="superscript"/>
      </w:rPr>
      <w:t xml:space="preserve"> </w:t>
    </w: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38D"/>
    <w:multiLevelType w:val="hybridMultilevel"/>
    <w:tmpl w:val="557E3E44"/>
    <w:lvl w:ilvl="0" w:tplc="1C541F3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C859F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D0584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22CF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E738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920B00">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8C2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8C959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E683D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492D58"/>
    <w:multiLevelType w:val="hybridMultilevel"/>
    <w:tmpl w:val="A8DA530C"/>
    <w:lvl w:ilvl="0" w:tplc="4BFA43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FAF822">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2CE810">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72259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EA6E30">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D67110">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1237E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A85A3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0BCA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2C1443"/>
    <w:multiLevelType w:val="hybridMultilevel"/>
    <w:tmpl w:val="291A3398"/>
    <w:lvl w:ilvl="0" w:tplc="CC9AAF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696D4">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4CACDA">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76C6E0">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C99C4">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E0FBD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623428">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AE457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0A52A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FB6E7B"/>
    <w:multiLevelType w:val="hybridMultilevel"/>
    <w:tmpl w:val="4516CC02"/>
    <w:lvl w:ilvl="0" w:tplc="243213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6F302">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46E29E">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120CD0">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C8902">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F829C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FACD5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4A4F3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A4497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A23651"/>
    <w:multiLevelType w:val="hybridMultilevel"/>
    <w:tmpl w:val="09D690AE"/>
    <w:lvl w:ilvl="0" w:tplc="FCCE16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EE2C8">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FC81A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E0D41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2CF10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9A7FE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1C603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92B50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A4C39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5751F1"/>
    <w:multiLevelType w:val="hybridMultilevel"/>
    <w:tmpl w:val="A8DEE3C8"/>
    <w:lvl w:ilvl="0" w:tplc="F056A5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49008">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40846E">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A870A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61E8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509800">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8A869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8604C">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FE67D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2746589">
    <w:abstractNumId w:val="5"/>
  </w:num>
  <w:num w:numId="2" w16cid:durableId="1347058118">
    <w:abstractNumId w:val="2"/>
  </w:num>
  <w:num w:numId="3" w16cid:durableId="1802530326">
    <w:abstractNumId w:val="4"/>
  </w:num>
  <w:num w:numId="4" w16cid:durableId="1235047230">
    <w:abstractNumId w:val="1"/>
  </w:num>
  <w:num w:numId="5" w16cid:durableId="1913852889">
    <w:abstractNumId w:val="3"/>
  </w:num>
  <w:num w:numId="6" w16cid:durableId="94916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A2"/>
    <w:rsid w:val="00053CA0"/>
    <w:rsid w:val="000F11DB"/>
    <w:rsid w:val="000F36C2"/>
    <w:rsid w:val="002F139A"/>
    <w:rsid w:val="00566416"/>
    <w:rsid w:val="00643311"/>
    <w:rsid w:val="006F2D49"/>
    <w:rsid w:val="007809A9"/>
    <w:rsid w:val="007C725B"/>
    <w:rsid w:val="009A0489"/>
    <w:rsid w:val="00A25C86"/>
    <w:rsid w:val="00A4368D"/>
    <w:rsid w:val="00A8071E"/>
    <w:rsid w:val="00A82986"/>
    <w:rsid w:val="00A919B8"/>
    <w:rsid w:val="00AA4713"/>
    <w:rsid w:val="00B567A2"/>
    <w:rsid w:val="00E2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6710"/>
  <w15:docId w15:val="{3E602DB2-8569-4A73-94C9-FB41225D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F1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1352</Words>
  <Characters>6289</Characters>
  <Application>Microsoft Office Word</Application>
  <DocSecurity>0</DocSecurity>
  <Lines>419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Johnson, Stefanie</cp:lastModifiedBy>
  <cp:revision>10</cp:revision>
  <dcterms:created xsi:type="dcterms:W3CDTF">2026-03-31T16:48:00Z</dcterms:created>
  <dcterms:modified xsi:type="dcterms:W3CDTF">2026-03-31T16:55:00Z</dcterms:modified>
</cp:coreProperties>
</file>