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03B" w14:textId="77777777" w:rsidR="005429EC" w:rsidRDefault="005429EC" w:rsidP="005429EC"/>
    <w:tbl>
      <w:tblPr>
        <w:tblW w:w="5000" w:type="pct"/>
        <w:tblCellMar>
          <w:left w:w="0" w:type="dxa"/>
          <w:right w:w="0" w:type="dxa"/>
        </w:tblCellMar>
        <w:tblLook w:val="04A0" w:firstRow="1" w:lastRow="0" w:firstColumn="1" w:lastColumn="0" w:noHBand="0" w:noVBand="1"/>
      </w:tblPr>
      <w:tblGrid>
        <w:gridCol w:w="9922"/>
      </w:tblGrid>
      <w:tr w:rsidR="005429EC" w:rsidRPr="00893914" w14:paraId="0AF4E012" w14:textId="77777777" w:rsidTr="005429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922"/>
            </w:tblGrid>
            <w:tr w:rsidR="005429EC" w:rsidRPr="00893914" w14:paraId="06C73F3A" w14:textId="77777777">
              <w:tc>
                <w:tcPr>
                  <w:tcW w:w="9000" w:type="dxa"/>
                  <w:hideMark/>
                </w:tcPr>
                <w:tbl>
                  <w:tblPr>
                    <w:tblpPr w:leftFromText="45" w:rightFromText="45" w:vertAnchor="text"/>
                    <w:tblW w:w="10061" w:type="dxa"/>
                    <w:tblCellMar>
                      <w:left w:w="0" w:type="dxa"/>
                      <w:right w:w="0" w:type="dxa"/>
                    </w:tblCellMar>
                    <w:tblLook w:val="04A0" w:firstRow="1" w:lastRow="0" w:firstColumn="1" w:lastColumn="0" w:noHBand="0" w:noVBand="1"/>
                  </w:tblPr>
                  <w:tblGrid>
                    <w:gridCol w:w="10061"/>
                  </w:tblGrid>
                  <w:tr w:rsidR="005429EC" w:rsidRPr="00893914" w14:paraId="25C6862C" w14:textId="77777777" w:rsidTr="00893914">
                    <w:trPr>
                      <w:trHeight w:val="302"/>
                    </w:trPr>
                    <w:tc>
                      <w:tcPr>
                        <w:tcW w:w="0" w:type="auto"/>
                        <w:tcMar>
                          <w:top w:w="0" w:type="dxa"/>
                          <w:left w:w="270" w:type="dxa"/>
                          <w:bottom w:w="135" w:type="dxa"/>
                          <w:right w:w="270" w:type="dxa"/>
                        </w:tcMar>
                        <w:hideMark/>
                      </w:tcPr>
                      <w:p w14:paraId="3DA95FA1" w14:textId="77777777" w:rsidR="005429EC" w:rsidRPr="00893914" w:rsidRDefault="005429EC">
                        <w:pPr>
                          <w:spacing w:line="360" w:lineRule="auto"/>
                          <w:jc w:val="center"/>
                          <w:rPr>
                            <w:rFonts w:ascii="Open Sans" w:hAnsi="Open Sans" w:cs="Open Sans"/>
                            <w:color w:val="202020"/>
                            <w:sz w:val="24"/>
                            <w:szCs w:val="24"/>
                          </w:rPr>
                        </w:pPr>
                        <w:r w:rsidRPr="00893914">
                          <w:rPr>
                            <w:rStyle w:val="Strong"/>
                            <w:rFonts w:ascii="Open Sans" w:hAnsi="Open Sans" w:cs="Open Sans"/>
                            <w:color w:val="1661A4"/>
                            <w:sz w:val="36"/>
                            <w:szCs w:val="36"/>
                          </w:rPr>
                          <w:t>On-site Hire of External Swimming Pools</w:t>
                        </w:r>
                      </w:p>
                    </w:tc>
                  </w:tr>
                </w:tbl>
                <w:p w14:paraId="4C1618EE" w14:textId="77777777" w:rsidR="005429EC" w:rsidRPr="00893914" w:rsidRDefault="005429EC">
                  <w:pPr>
                    <w:rPr>
                      <w:rFonts w:ascii="Open Sans" w:eastAsia="Times New Roman" w:hAnsi="Open Sans" w:cs="Open Sans"/>
                      <w:sz w:val="20"/>
                      <w:szCs w:val="20"/>
                    </w:rPr>
                  </w:pPr>
                </w:p>
              </w:tc>
            </w:tr>
          </w:tbl>
          <w:p w14:paraId="24D1429A" w14:textId="77777777" w:rsidR="005429EC" w:rsidRPr="00893914" w:rsidRDefault="005429EC">
            <w:pPr>
              <w:rPr>
                <w:rFonts w:ascii="Open Sans" w:eastAsia="Times New Roman" w:hAnsi="Open Sans" w:cs="Open Sans"/>
                <w:sz w:val="20"/>
                <w:szCs w:val="20"/>
              </w:rPr>
            </w:pPr>
          </w:p>
        </w:tc>
      </w:tr>
    </w:tbl>
    <w:p w14:paraId="6F44C902" w14:textId="77777777" w:rsidR="005429EC" w:rsidRPr="00893914" w:rsidRDefault="005429EC" w:rsidP="005429EC">
      <w:pPr>
        <w:rPr>
          <w:rFonts w:ascii="Open Sans" w:hAnsi="Open Sans" w:cs="Open Sans"/>
        </w:rPr>
      </w:pPr>
    </w:p>
    <w:tbl>
      <w:tblPr>
        <w:tblW w:w="5000" w:type="pct"/>
        <w:tblCellMar>
          <w:left w:w="0" w:type="dxa"/>
          <w:right w:w="0" w:type="dxa"/>
        </w:tblCellMar>
        <w:tblLook w:val="04A0" w:firstRow="1" w:lastRow="0" w:firstColumn="1" w:lastColumn="0" w:noHBand="0" w:noVBand="1"/>
      </w:tblPr>
      <w:tblGrid>
        <w:gridCol w:w="9922"/>
      </w:tblGrid>
      <w:tr w:rsidR="005429EC" w:rsidRPr="00893914" w14:paraId="4301538D" w14:textId="77777777" w:rsidTr="005429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922"/>
            </w:tblGrid>
            <w:tr w:rsidR="005429EC" w:rsidRPr="00893914" w14:paraId="2B540E8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2"/>
                  </w:tblGrid>
                  <w:tr w:rsidR="005429EC" w:rsidRPr="00893914" w14:paraId="050185CB" w14:textId="77777777">
                    <w:tc>
                      <w:tcPr>
                        <w:tcW w:w="0" w:type="auto"/>
                        <w:tcMar>
                          <w:top w:w="0" w:type="dxa"/>
                          <w:left w:w="270" w:type="dxa"/>
                          <w:bottom w:w="135" w:type="dxa"/>
                          <w:right w:w="270" w:type="dxa"/>
                        </w:tcMar>
                        <w:hideMark/>
                      </w:tcPr>
                      <w:p w14:paraId="3CE053F4" w14:textId="4B1AB74C" w:rsidR="005429EC" w:rsidRPr="00893914" w:rsidRDefault="005429EC" w:rsidP="00050104">
                        <w:pPr>
                          <w:pStyle w:val="NoSpacing"/>
                          <w:rPr>
                            <w:rFonts w:ascii="Open Sans" w:hAnsi="Open Sans" w:cs="Open Sans"/>
                            <w:sz w:val="24"/>
                            <w:szCs w:val="24"/>
                          </w:rPr>
                        </w:pPr>
                        <w:r w:rsidRPr="00893914">
                          <w:rPr>
                            <w:rFonts w:ascii="Open Sans" w:hAnsi="Open Sans" w:cs="Open Sans"/>
                            <w:sz w:val="24"/>
                            <w:szCs w:val="24"/>
                          </w:rPr>
                          <w:t>The County Council</w:t>
                        </w:r>
                        <w:r w:rsidR="00050104" w:rsidRPr="00893914">
                          <w:rPr>
                            <w:rFonts w:ascii="Open Sans" w:hAnsi="Open Sans" w:cs="Open Sans"/>
                            <w:sz w:val="24"/>
                            <w:szCs w:val="24"/>
                          </w:rPr>
                          <w:t xml:space="preserve"> in conjunction with th</w:t>
                        </w:r>
                        <w:r w:rsidR="00086309" w:rsidRPr="00893914">
                          <w:rPr>
                            <w:rFonts w:ascii="Open Sans" w:hAnsi="Open Sans" w:cs="Open Sans"/>
                            <w:sz w:val="24"/>
                            <w:szCs w:val="24"/>
                          </w:rPr>
                          <w:t>e legal and Health and Safety advisory service</w:t>
                        </w:r>
                        <w:r w:rsidRPr="00893914">
                          <w:rPr>
                            <w:rFonts w:ascii="Open Sans" w:hAnsi="Open Sans" w:cs="Open Sans"/>
                            <w:sz w:val="24"/>
                            <w:szCs w:val="24"/>
                          </w:rPr>
                          <w:t xml:space="preserve"> has </w:t>
                        </w:r>
                        <w:r w:rsidR="00050104" w:rsidRPr="00893914">
                          <w:rPr>
                            <w:rFonts w:ascii="Open Sans" w:hAnsi="Open Sans" w:cs="Open Sans"/>
                            <w:sz w:val="24"/>
                            <w:szCs w:val="24"/>
                          </w:rPr>
                          <w:t xml:space="preserve">released guidance </w:t>
                        </w:r>
                        <w:r w:rsidR="004160B2" w:rsidRPr="00893914">
                          <w:rPr>
                            <w:rFonts w:ascii="Open Sans" w:hAnsi="Open Sans" w:cs="Open Sans"/>
                            <w:sz w:val="24"/>
                            <w:szCs w:val="24"/>
                          </w:rPr>
                          <w:t>to schools via the Portal on the On-site Hire of Pop</w:t>
                        </w:r>
                        <w:r w:rsidR="00893914">
                          <w:rPr>
                            <w:rFonts w:ascii="Open Sans" w:hAnsi="Open Sans" w:cs="Open Sans"/>
                            <w:sz w:val="24"/>
                            <w:szCs w:val="24"/>
                          </w:rPr>
                          <w:t>-u</w:t>
                        </w:r>
                        <w:r w:rsidR="004160B2" w:rsidRPr="00893914">
                          <w:rPr>
                            <w:rFonts w:ascii="Open Sans" w:hAnsi="Open Sans" w:cs="Open Sans"/>
                            <w:sz w:val="24"/>
                            <w:szCs w:val="24"/>
                          </w:rPr>
                          <w:t>p Pools.</w:t>
                        </w:r>
                        <w:r w:rsidRPr="00893914">
                          <w:rPr>
                            <w:rFonts w:ascii="Open Sans" w:hAnsi="Open Sans" w:cs="Open Sans"/>
                            <w:sz w:val="24"/>
                            <w:szCs w:val="24"/>
                          </w:rPr>
                          <w:br/>
                          <w:t> </w:t>
                        </w:r>
                        <w:r w:rsidRPr="00893914">
                          <w:rPr>
                            <w:rFonts w:ascii="Open Sans" w:hAnsi="Open Sans" w:cs="Open Sans"/>
                            <w:sz w:val="24"/>
                            <w:szCs w:val="24"/>
                          </w:rPr>
                          <w:br/>
                          <w:t>Please be aware that the hiring of swimming pool facilities is a high-risk activity and should only be considered following appropriate professional guidance including legal and health and safety advice.   </w:t>
                        </w:r>
                        <w:r w:rsidRPr="00893914">
                          <w:rPr>
                            <w:rFonts w:ascii="Open Sans" w:hAnsi="Open Sans" w:cs="Open Sans"/>
                            <w:sz w:val="24"/>
                            <w:szCs w:val="24"/>
                          </w:rPr>
                          <w:br/>
                          <w:t> </w:t>
                        </w:r>
                        <w:r w:rsidRPr="00893914">
                          <w:rPr>
                            <w:rFonts w:ascii="Open Sans" w:hAnsi="Open Sans" w:cs="Open Sans"/>
                            <w:sz w:val="24"/>
                            <w:szCs w:val="24"/>
                          </w:rPr>
                          <w:br/>
                          <w:t>In order to support schools that decide to take part in this activity, the County Council has developed guidance, a technical checklist and a general risk assessment, all of which you are strongly advised to consider and complete prior to entering into any agreement with any provider of this type of activity.</w:t>
                        </w:r>
                        <w:r w:rsidRPr="00893914">
                          <w:rPr>
                            <w:rFonts w:ascii="Open Sans" w:hAnsi="Open Sans" w:cs="Open Sans"/>
                            <w:sz w:val="24"/>
                            <w:szCs w:val="24"/>
                          </w:rPr>
                          <w:br/>
                          <w:t> </w:t>
                        </w:r>
                        <w:r w:rsidRPr="00893914">
                          <w:rPr>
                            <w:rFonts w:ascii="Open Sans" w:hAnsi="Open Sans" w:cs="Open Sans"/>
                            <w:sz w:val="24"/>
                            <w:szCs w:val="24"/>
                          </w:rPr>
                          <w:br/>
                          <w:t>Please note that any provider of outdoor swimming facilities must be able to provide you with a copy of their own risk assessment, evidence of appropriate insurance arrangements, DBS information in addition to appropriate safety and security assurances.</w:t>
                        </w:r>
                        <w:r w:rsidRPr="00893914">
                          <w:rPr>
                            <w:rFonts w:ascii="Open Sans" w:hAnsi="Open Sans" w:cs="Open Sans"/>
                            <w:sz w:val="24"/>
                            <w:szCs w:val="24"/>
                          </w:rPr>
                          <w:br/>
                          <w:t> </w:t>
                        </w:r>
                        <w:r w:rsidRPr="00893914">
                          <w:rPr>
                            <w:rFonts w:ascii="Open Sans" w:hAnsi="Open Sans" w:cs="Open Sans"/>
                            <w:sz w:val="24"/>
                            <w:szCs w:val="24"/>
                          </w:rPr>
                          <w:br/>
                          <w:t>If you require any advice over and above that contained within the following links, please contact your Legal or Health and Safety advisory service.</w:t>
                        </w:r>
                        <w:r w:rsidRPr="00893914">
                          <w:rPr>
                            <w:rFonts w:ascii="Open Sans" w:hAnsi="Open Sans" w:cs="Open Sans"/>
                            <w:sz w:val="24"/>
                            <w:szCs w:val="24"/>
                          </w:rPr>
                          <w:br/>
                          <w:t> </w:t>
                        </w:r>
                        <w:r w:rsidRPr="00893914">
                          <w:rPr>
                            <w:rFonts w:ascii="Open Sans" w:hAnsi="Open Sans" w:cs="Open Sans"/>
                            <w:sz w:val="24"/>
                            <w:szCs w:val="24"/>
                          </w:rPr>
                          <w:br/>
                          <w:t xml:space="preserve">Schools portal link:  </w:t>
                        </w:r>
                        <w:hyperlink r:id="rId7" w:anchor="anchor270198" w:history="1">
                          <w:r w:rsidRPr="00893914">
                            <w:rPr>
                              <w:rStyle w:val="Hyperlink"/>
                              <w:rFonts w:ascii="Open Sans" w:hAnsi="Open Sans" w:cs="Open Sans"/>
                              <w:color w:val="007C89"/>
                              <w:sz w:val="24"/>
                              <w:szCs w:val="24"/>
                            </w:rPr>
                            <w:t>Schools' Portal</w:t>
                          </w:r>
                        </w:hyperlink>
                      </w:p>
                    </w:tc>
                  </w:tr>
                </w:tbl>
                <w:p w14:paraId="26768188" w14:textId="77777777" w:rsidR="005429EC" w:rsidRPr="00893914" w:rsidRDefault="005429EC">
                  <w:pPr>
                    <w:rPr>
                      <w:rFonts w:ascii="Open Sans" w:eastAsia="Times New Roman" w:hAnsi="Open Sans" w:cs="Open Sans"/>
                      <w:sz w:val="24"/>
                      <w:szCs w:val="24"/>
                    </w:rPr>
                  </w:pPr>
                </w:p>
              </w:tc>
            </w:tr>
          </w:tbl>
          <w:p w14:paraId="52BD4B5F" w14:textId="77777777" w:rsidR="005429EC" w:rsidRPr="00893914" w:rsidRDefault="005429EC">
            <w:pPr>
              <w:rPr>
                <w:rFonts w:ascii="Open Sans" w:eastAsia="Times New Roman" w:hAnsi="Open Sans" w:cs="Open Sans"/>
                <w:sz w:val="24"/>
                <w:szCs w:val="24"/>
              </w:rPr>
            </w:pPr>
          </w:p>
        </w:tc>
      </w:tr>
    </w:tbl>
    <w:p w14:paraId="236A2850" w14:textId="77777777" w:rsidR="00893914" w:rsidRPr="00893914" w:rsidRDefault="00893914" w:rsidP="001C0DF4">
      <w:pPr>
        <w:rPr>
          <w:rFonts w:ascii="Open Sans" w:hAnsi="Open Sans" w:cs="Open Sans"/>
          <w:sz w:val="24"/>
          <w:szCs w:val="24"/>
        </w:rPr>
      </w:pPr>
    </w:p>
    <w:p w14:paraId="5766BFF4" w14:textId="298661FE" w:rsidR="00213CD9" w:rsidRPr="00893914" w:rsidRDefault="00893914" w:rsidP="001C0DF4">
      <w:pPr>
        <w:rPr>
          <w:rFonts w:ascii="Open Sans" w:hAnsi="Open Sans" w:cs="Open Sans"/>
          <w:sz w:val="24"/>
          <w:szCs w:val="24"/>
        </w:rPr>
      </w:pPr>
      <w:r w:rsidRPr="00893914">
        <w:rPr>
          <w:rFonts w:ascii="Open Sans" w:hAnsi="Open Sans" w:cs="Open Sans"/>
          <w:sz w:val="24"/>
          <w:szCs w:val="24"/>
        </w:rPr>
        <w:t>The guidance states…</w:t>
      </w:r>
    </w:p>
    <w:p w14:paraId="099773CA" w14:textId="77777777" w:rsidR="009327A3" w:rsidRDefault="009327A3" w:rsidP="009327A3">
      <w:pPr>
        <w:pStyle w:val="Heading1"/>
        <w:shd w:val="clear" w:color="auto" w:fill="FFFFFF"/>
        <w:spacing w:before="0" w:beforeAutospacing="0"/>
        <w:rPr>
          <w:rFonts w:ascii="Lato" w:hAnsi="Lato" w:cs="Open Sans"/>
          <w:b w:val="0"/>
          <w:bCs w:val="0"/>
          <w:color w:val="648028"/>
        </w:rPr>
      </w:pPr>
      <w:bookmarkStart w:id="0" w:name="anchor270198"/>
      <w:bookmarkEnd w:id="0"/>
      <w:r>
        <w:rPr>
          <w:rFonts w:ascii="Lato" w:hAnsi="Lato" w:cs="Open Sans"/>
          <w:b w:val="0"/>
          <w:bCs w:val="0"/>
          <w:color w:val="648028"/>
        </w:rPr>
        <w:t>On-site hire of swimming pools</w:t>
      </w:r>
    </w:p>
    <w:p w14:paraId="1241B419" w14:textId="77777777"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There are </w:t>
      </w:r>
      <w:proofErr w:type="gramStart"/>
      <w:r>
        <w:rPr>
          <w:rFonts w:ascii="Open Sans" w:hAnsi="Open Sans" w:cs="Open Sans"/>
          <w:color w:val="212529"/>
        </w:rPr>
        <w:t>a number of</w:t>
      </w:r>
      <w:proofErr w:type="gramEnd"/>
      <w:r>
        <w:rPr>
          <w:rFonts w:ascii="Open Sans" w:hAnsi="Open Sans" w:cs="Open Sans"/>
          <w:color w:val="212529"/>
        </w:rPr>
        <w:t xml:space="preserve"> reasons why schools may consider hiring these facilities, these include: proximity and availability of appropriate leisure facilities, reduction in the time of staff and pupils off-site to travel to/from leisure and be involved in lessons at an external leisure facility, ability to include more year groups in swimming lessons. These need to be carefully considered as part of any decision-making process.</w:t>
      </w:r>
    </w:p>
    <w:p w14:paraId="7DA6E0E5" w14:textId="77777777"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This guidance relates to swimming lessons for all school settings. A high degree of cooperation and coordination needs to exist between all those involved in planning and teaching school swimming lessons. Dialogue should be on-going and two-way so that everyone is clear about their roles and responsibilities and knows what is expected of them throughout the visit to the pool. These roles should be clearly defined in the service level agreement provided by the school swimming pool provider to the school. Curriculum swimming providers should refer to their own documentation to determine such aspects as the number of lifeguards, swimming teachers and their qualifications to groups of pupils and safe working practices. These should be discussed and agreed with schools.</w:t>
      </w:r>
    </w:p>
    <w:bookmarkStart w:id="1" w:name="anchor270199"/>
    <w:bookmarkEnd w:id="1"/>
    <w:p w14:paraId="69F11B83"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r>
        <w:rPr>
          <w:rFonts w:ascii="Open Sans" w:hAnsi="Open Sans" w:cs="Open Sans"/>
          <w:color w:val="212529"/>
        </w:rPr>
        <w:fldChar w:fldCharType="begin"/>
      </w:r>
      <w:r>
        <w:rPr>
          <w:rFonts w:ascii="Open Sans" w:hAnsi="Open Sans" w:cs="Open Sans"/>
          <w:color w:val="212529"/>
        </w:rPr>
        <w:instrText xml:space="preserve"> HYPERLINK "https://schoolsportal.lancsngfl.ac.uk/view_sp.asp?siteid=3492&amp;pageid=52805" \l "anchor270208" </w:instrText>
      </w:r>
      <w:r>
        <w:rPr>
          <w:rFonts w:ascii="Open Sans" w:hAnsi="Open Sans" w:cs="Open Sans"/>
          <w:color w:val="212529"/>
        </w:rPr>
        <w:fldChar w:fldCharType="separate"/>
      </w:r>
      <w:r>
        <w:rPr>
          <w:rStyle w:val="Hyperlink"/>
          <w:rFonts w:ascii="Open Sans" w:hAnsi="Open Sans" w:cs="Open Sans"/>
          <w:color w:val="648028"/>
        </w:rPr>
        <w:t>Risk assessments</w:t>
      </w:r>
      <w:r>
        <w:rPr>
          <w:rFonts w:ascii="Open Sans" w:hAnsi="Open Sans" w:cs="Open Sans"/>
          <w:color w:val="212529"/>
        </w:rPr>
        <w:fldChar w:fldCharType="end"/>
      </w:r>
    </w:p>
    <w:p w14:paraId="61B96C4B"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8" w:anchor="anchor270210" w:history="1">
        <w:r>
          <w:rPr>
            <w:rStyle w:val="Hyperlink"/>
            <w:rFonts w:ascii="Open Sans" w:hAnsi="Open Sans" w:cs="Open Sans"/>
            <w:color w:val="648028"/>
          </w:rPr>
          <w:t>Legal</w:t>
        </w:r>
      </w:hyperlink>
    </w:p>
    <w:p w14:paraId="217C752E"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9" w:anchor="anchor270209" w:history="1">
        <w:r>
          <w:rPr>
            <w:rStyle w:val="Hyperlink"/>
            <w:rFonts w:ascii="Open Sans" w:hAnsi="Open Sans" w:cs="Open Sans"/>
            <w:color w:val="648028"/>
          </w:rPr>
          <w:t>Insurance</w:t>
        </w:r>
      </w:hyperlink>
    </w:p>
    <w:p w14:paraId="3EA829D2"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0" w:anchor="anchor270211" w:history="1">
        <w:r>
          <w:rPr>
            <w:rStyle w:val="Hyperlink"/>
            <w:rFonts w:ascii="Open Sans" w:hAnsi="Open Sans" w:cs="Open Sans"/>
            <w:color w:val="648028"/>
          </w:rPr>
          <w:t>DBS</w:t>
        </w:r>
      </w:hyperlink>
    </w:p>
    <w:p w14:paraId="54593B66"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1" w:anchor="anchor270200" w:history="1">
        <w:r>
          <w:rPr>
            <w:rStyle w:val="Hyperlink"/>
            <w:rFonts w:ascii="Open Sans" w:hAnsi="Open Sans" w:cs="Open Sans"/>
            <w:color w:val="648028"/>
          </w:rPr>
          <w:t>Inclusion</w:t>
        </w:r>
      </w:hyperlink>
    </w:p>
    <w:p w14:paraId="7E489749"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2" w:anchor="anchor270201" w:history="1">
        <w:r>
          <w:rPr>
            <w:rStyle w:val="Hyperlink"/>
            <w:rFonts w:ascii="Open Sans" w:hAnsi="Open Sans" w:cs="Open Sans"/>
            <w:color w:val="648028"/>
          </w:rPr>
          <w:t>Costs - monetary and to the community</w:t>
        </w:r>
      </w:hyperlink>
    </w:p>
    <w:p w14:paraId="41E0C68D"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3" w:anchor="anchor270203" w:history="1">
        <w:r>
          <w:rPr>
            <w:rStyle w:val="Hyperlink"/>
            <w:rFonts w:ascii="Open Sans" w:hAnsi="Open Sans" w:cs="Open Sans"/>
            <w:color w:val="648028"/>
          </w:rPr>
          <w:t>Site security</w:t>
        </w:r>
      </w:hyperlink>
    </w:p>
    <w:p w14:paraId="672DF2F3"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4" w:anchor="anchor270204" w:history="1">
        <w:r>
          <w:rPr>
            <w:rStyle w:val="Hyperlink"/>
            <w:rFonts w:ascii="Open Sans" w:hAnsi="Open Sans" w:cs="Open Sans"/>
            <w:color w:val="648028"/>
          </w:rPr>
          <w:t>Staffing</w:t>
        </w:r>
      </w:hyperlink>
    </w:p>
    <w:p w14:paraId="68CE4B69"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5" w:anchor="anchor270205" w:history="1">
        <w:r>
          <w:rPr>
            <w:rStyle w:val="Hyperlink"/>
            <w:rFonts w:ascii="Open Sans" w:hAnsi="Open Sans" w:cs="Open Sans"/>
            <w:color w:val="648028"/>
          </w:rPr>
          <w:t>Communication</w:t>
        </w:r>
      </w:hyperlink>
    </w:p>
    <w:p w14:paraId="4D2FF401"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6" w:anchor="anchor270206" w:history="1">
        <w:r>
          <w:rPr>
            <w:rStyle w:val="Hyperlink"/>
            <w:rFonts w:ascii="Open Sans" w:hAnsi="Open Sans" w:cs="Open Sans"/>
            <w:color w:val="648028"/>
          </w:rPr>
          <w:t>Water quality safety</w:t>
        </w:r>
      </w:hyperlink>
    </w:p>
    <w:p w14:paraId="43B0A3AE"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7" w:anchor="anchor270207" w:history="1">
        <w:r>
          <w:rPr>
            <w:rStyle w:val="Hyperlink"/>
            <w:rFonts w:ascii="Open Sans" w:hAnsi="Open Sans" w:cs="Open Sans"/>
            <w:color w:val="648028"/>
          </w:rPr>
          <w:t>Electrical safety</w:t>
        </w:r>
      </w:hyperlink>
    </w:p>
    <w:p w14:paraId="6A841177" w14:textId="77777777" w:rsidR="009327A3" w:rsidRDefault="009327A3" w:rsidP="009327A3">
      <w:pPr>
        <w:numPr>
          <w:ilvl w:val="0"/>
          <w:numId w:val="3"/>
        </w:numPr>
        <w:shd w:val="clear" w:color="auto" w:fill="FFFFFF"/>
        <w:spacing w:before="100" w:beforeAutospacing="1" w:after="100" w:afterAutospacing="1" w:line="240" w:lineRule="auto"/>
        <w:rPr>
          <w:rFonts w:ascii="Open Sans" w:hAnsi="Open Sans" w:cs="Open Sans"/>
          <w:color w:val="212529"/>
        </w:rPr>
      </w:pPr>
      <w:hyperlink r:id="rId18" w:anchor="anchor270202" w:history="1">
        <w:r>
          <w:rPr>
            <w:rStyle w:val="Hyperlink"/>
            <w:rFonts w:ascii="Open Sans" w:hAnsi="Open Sans" w:cs="Open Sans"/>
            <w:color w:val="648028"/>
          </w:rPr>
          <w:t>Attainment levels</w:t>
        </w:r>
      </w:hyperlink>
    </w:p>
    <w:p w14:paraId="679EF877" w14:textId="77777777" w:rsidR="009327A3" w:rsidRDefault="009327A3" w:rsidP="009327A3">
      <w:pPr>
        <w:pStyle w:val="Heading2"/>
        <w:shd w:val="clear" w:color="auto" w:fill="FFFFFF"/>
        <w:spacing w:before="0"/>
        <w:rPr>
          <w:rFonts w:ascii="Lato" w:hAnsi="Lato" w:cs="Open Sans"/>
          <w:color w:val="648028"/>
        </w:rPr>
      </w:pPr>
      <w:r>
        <w:rPr>
          <w:rFonts w:ascii="Lato" w:hAnsi="Lato" w:cs="Open Sans"/>
          <w:b/>
          <w:bCs/>
          <w:color w:val="648028"/>
        </w:rPr>
        <w:t>The provider</w:t>
      </w:r>
    </w:p>
    <w:p w14:paraId="3BCECD39" w14:textId="2A4E010C" w:rsidR="0078503F"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Any arrangement with a provider of this service is a direct contract between the school and the provider. Schools are responsible for carrying out due diligence checks on any provider they wish to engage to seek assurances that the provider has the appropriate competency and training to deliver and erect a safe facility with safe electricity, water and heating arrangements and discussion and agreement on lifeguard and teaching provision and procedures. This type of provision will require appropriately qualified swimming teachers and lifeguards (National Governing Body awards) for the duration of the hire contract. A technical checklist (</w:t>
      </w:r>
      <w:hyperlink r:id="rId19" w:history="1">
        <w:r>
          <w:rPr>
            <w:rStyle w:val="Hyperlink"/>
            <w:rFonts w:ascii="Open Sans" w:hAnsi="Open Sans" w:cs="Open Sans"/>
            <w:color w:val="0563C1"/>
          </w:rPr>
          <w:t>Schools Portal / </w:t>
        </w:r>
      </w:hyperlink>
      <w:hyperlink r:id="rId20" w:history="1">
        <w:r>
          <w:rPr>
            <w:rStyle w:val="Hyperlink"/>
            <w:rFonts w:ascii="Open Sans" w:hAnsi="Open Sans" w:cs="Open Sans"/>
            <w:color w:val="0563C1"/>
          </w:rPr>
          <w:t>Intranet</w:t>
        </w:r>
      </w:hyperlink>
      <w:r>
        <w:rPr>
          <w:rFonts w:ascii="Open Sans" w:hAnsi="Open Sans" w:cs="Open Sans"/>
          <w:color w:val="212529"/>
        </w:rPr>
        <w:t>) is provided as part of this guidance to assist you in determining competency of the provider. Schools must not rely solely on the fact that another school has used the same provider and were satisfied, schools must carry out their own checks. It is recommended that schools only engage with providers who they have assessed as competent and who can evidence appropriate qualifications for safe and effective pool management.</w:t>
      </w:r>
    </w:p>
    <w:p w14:paraId="150654CE" w14:textId="77777777" w:rsidR="009327A3" w:rsidRDefault="009327A3" w:rsidP="009327A3">
      <w:pPr>
        <w:pStyle w:val="Heading2"/>
        <w:shd w:val="clear" w:color="auto" w:fill="FFFFFF"/>
        <w:spacing w:before="0"/>
        <w:rPr>
          <w:rFonts w:ascii="Lato" w:hAnsi="Lato" w:cs="Open Sans"/>
          <w:color w:val="648028"/>
        </w:rPr>
      </w:pPr>
      <w:bookmarkStart w:id="2" w:name="anchor270208"/>
      <w:bookmarkEnd w:id="2"/>
      <w:r>
        <w:rPr>
          <w:rFonts w:ascii="Lato" w:hAnsi="Lato" w:cs="Open Sans"/>
          <w:b/>
          <w:bCs/>
          <w:color w:val="648028"/>
        </w:rPr>
        <w:t>Risk assessments</w:t>
      </w:r>
    </w:p>
    <w:p w14:paraId="2EF0103E" w14:textId="77777777"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provider must have their own site-specific risk assessment. They must provide the school with a copy and the school must satisfy themselves that this is suitable and sufficient and covers all the required elements and areas including siting of the marquee and pool. Schools are advised to contact their health and safety provider if there are any concerns. Schools must carry out their own risk assessment covering how all responsibilities will be fulfilled. Risk assessments must be reviewed on a regular basis to ensure they remain effective, and they must be shared with anyone affected by their content including the provider and all school employees.  </w:t>
      </w:r>
    </w:p>
    <w:p w14:paraId="4237A08B" w14:textId="6507AC70"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A general risk assessment (</w:t>
      </w:r>
      <w:hyperlink r:id="rId21" w:history="1">
        <w:r>
          <w:rPr>
            <w:rStyle w:val="Hyperlink"/>
            <w:rFonts w:ascii="Open Sans" w:hAnsi="Open Sans" w:cs="Open Sans"/>
            <w:color w:val="0563C1"/>
          </w:rPr>
          <w:t>Schools Portal</w:t>
        </w:r>
      </w:hyperlink>
      <w:r>
        <w:rPr>
          <w:rFonts w:ascii="Open Sans" w:hAnsi="Open Sans" w:cs="Open Sans"/>
          <w:color w:val="212529"/>
        </w:rPr>
        <w:t> / </w:t>
      </w:r>
      <w:hyperlink r:id="rId22" w:history="1">
        <w:r>
          <w:rPr>
            <w:rStyle w:val="Hyperlink"/>
            <w:rFonts w:ascii="Open Sans" w:hAnsi="Open Sans" w:cs="Open Sans"/>
            <w:color w:val="0563C1"/>
          </w:rPr>
          <w:t>Intranet</w:t>
        </w:r>
      </w:hyperlink>
      <w:r>
        <w:rPr>
          <w:rFonts w:ascii="Open Sans" w:hAnsi="Open Sans" w:cs="Open Sans"/>
          <w:color w:val="212529"/>
        </w:rPr>
        <w:t>) has been developed for schools to use. Any school using the generic risk assessment must tailor it to meet their own specific needs and circumstances</w:t>
      </w:r>
    </w:p>
    <w:p w14:paraId="6B16CABC" w14:textId="77777777" w:rsidR="009327A3" w:rsidRDefault="009327A3" w:rsidP="009327A3">
      <w:pPr>
        <w:pStyle w:val="Heading2"/>
        <w:shd w:val="clear" w:color="auto" w:fill="FFFFFF"/>
        <w:spacing w:before="0"/>
        <w:rPr>
          <w:rFonts w:ascii="Lato" w:hAnsi="Lato" w:cs="Open Sans"/>
          <w:color w:val="648028"/>
        </w:rPr>
      </w:pPr>
      <w:bookmarkStart w:id="3" w:name="anchor270210"/>
      <w:bookmarkEnd w:id="3"/>
      <w:r>
        <w:rPr>
          <w:rFonts w:ascii="Lato" w:hAnsi="Lato" w:cs="Open Sans"/>
          <w:b/>
          <w:bCs/>
          <w:color w:val="648028"/>
        </w:rPr>
        <w:t>Legal</w:t>
      </w:r>
    </w:p>
    <w:p w14:paraId="646C911F" w14:textId="77777777"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Schools must ensure that they have a written contact in place prior to the hire of the equipment clearly setting out the responsibilities of the parties and providing appropriate indemnities relevant to the services being delivered under the agreement. Schools should be aware that providers cannot limit their liability for death or personal injury by way of a contract term</w:t>
      </w:r>
      <w:r>
        <w:rPr>
          <w:rFonts w:ascii="Open Sans" w:hAnsi="Open Sans" w:cs="Open Sans"/>
          <w:color w:val="44546A"/>
        </w:rPr>
        <w:t>. </w:t>
      </w:r>
      <w:r>
        <w:rPr>
          <w:rFonts w:ascii="Open Sans" w:hAnsi="Open Sans" w:cs="Open Sans"/>
          <w:color w:val="212529"/>
        </w:rPr>
        <w:t xml:space="preserve">Copies of risk assessments, insurance cover, water safety monitoring, chemical storage arrangements and reports of </w:t>
      </w:r>
      <w:proofErr w:type="gramStart"/>
      <w:r>
        <w:rPr>
          <w:rFonts w:ascii="Open Sans" w:hAnsi="Open Sans" w:cs="Open Sans"/>
          <w:color w:val="212529"/>
        </w:rPr>
        <w:t>any and all</w:t>
      </w:r>
      <w:proofErr w:type="gramEnd"/>
      <w:r>
        <w:rPr>
          <w:rFonts w:ascii="Open Sans" w:hAnsi="Open Sans" w:cs="Open Sans"/>
          <w:color w:val="212529"/>
        </w:rPr>
        <w:t xml:space="preserve"> incidents relating to the use of the equipment must be kept in school until the cohort using the pool reach the age of 25 years old.</w:t>
      </w:r>
    </w:p>
    <w:p w14:paraId="340831CC" w14:textId="77777777"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Schools are reminded that they are unable to delegate their duty of care to the provider of the service and must therefore </w:t>
      </w:r>
      <w:proofErr w:type="gramStart"/>
      <w:r>
        <w:rPr>
          <w:rFonts w:ascii="Open Sans" w:hAnsi="Open Sans" w:cs="Open Sans"/>
          <w:color w:val="212529"/>
        </w:rPr>
        <w:t>provide appropriate supervision of pupils at all times</w:t>
      </w:r>
      <w:proofErr w:type="gramEnd"/>
      <w:r>
        <w:rPr>
          <w:rFonts w:ascii="Open Sans" w:hAnsi="Open Sans" w:cs="Open Sans"/>
          <w:color w:val="212529"/>
        </w:rPr>
        <w:t xml:space="preserve"> and be in a position to intervene.</w:t>
      </w:r>
    </w:p>
    <w:p w14:paraId="396B294A" w14:textId="77777777" w:rsidR="009327A3" w:rsidRDefault="009327A3"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fact that this guidance has been provided should not be perceived as the county council providing consent or approval to the arrangement.</w:t>
      </w:r>
    </w:p>
    <w:p w14:paraId="6531ACCA" w14:textId="77777777" w:rsidR="0078503F" w:rsidRDefault="0078503F" w:rsidP="0078503F">
      <w:pPr>
        <w:pStyle w:val="Heading2"/>
        <w:shd w:val="clear" w:color="auto" w:fill="FFFFFF"/>
        <w:spacing w:before="0"/>
        <w:rPr>
          <w:rFonts w:ascii="Lato" w:hAnsi="Lato"/>
          <w:color w:val="648028"/>
        </w:rPr>
      </w:pPr>
      <w:r>
        <w:rPr>
          <w:rFonts w:ascii="Lato" w:hAnsi="Lato"/>
          <w:b/>
          <w:bCs/>
          <w:color w:val="648028"/>
        </w:rPr>
        <w:t>Insurance</w:t>
      </w:r>
    </w:p>
    <w:p w14:paraId="3DBEAE67" w14:textId="77777777" w:rsidR="0078503F" w:rsidRDefault="0078503F" w:rsidP="0078503F">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provider must be able to provide evidence of appropriate and in date public liability insurance. For schools that buy into Lancashire County Council's insurance arrangements, this provision is sufficient, however schools with other insurance arrangements must check with their provider to ensure there is appropriate cover for this activity.</w:t>
      </w:r>
    </w:p>
    <w:p w14:paraId="57358A45" w14:textId="77777777" w:rsidR="0078503F" w:rsidRDefault="0078503F" w:rsidP="0078503F">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provider must provide evidence that they have a Public Liability Indemnity for a minimum of £10m. A copy of the provider's insurance certificate should be requested, and the level of indemnity should be checked together with the period of cover, to ensure that it is valid for the full duration of the installation and hire agreement, not just the period of use by pupils.</w:t>
      </w:r>
    </w:p>
    <w:p w14:paraId="3C0665A3" w14:textId="77777777" w:rsidR="0078503F" w:rsidRDefault="0078503F" w:rsidP="0078503F">
      <w:pPr>
        <w:pStyle w:val="NormalWeb"/>
        <w:shd w:val="clear" w:color="auto" w:fill="FFFFFF"/>
        <w:spacing w:before="0" w:beforeAutospacing="0"/>
        <w:rPr>
          <w:rFonts w:ascii="Open Sans" w:hAnsi="Open Sans" w:cs="Open Sans"/>
          <w:color w:val="212529"/>
        </w:rPr>
      </w:pPr>
      <w:r>
        <w:rPr>
          <w:rFonts w:ascii="Open Sans" w:hAnsi="Open Sans" w:cs="Open Sans"/>
          <w:color w:val="212529"/>
        </w:rPr>
        <w:t>For schools that buy into the county council's insurance arrangements, cover will apply when school is deemed to be responsible for the installation – this is a significant risk as the provider's cover will only apply while they have staff on site. Outside these times, schools are responsible for security and for any unauthorised access or use.</w:t>
      </w:r>
    </w:p>
    <w:p w14:paraId="520C002C" w14:textId="7618CAAC" w:rsidR="009327A3" w:rsidRDefault="0078503F" w:rsidP="009327A3">
      <w:pPr>
        <w:pStyle w:val="NormalWeb"/>
        <w:shd w:val="clear" w:color="auto" w:fill="FFFFFF"/>
        <w:spacing w:before="0" w:beforeAutospacing="0"/>
        <w:rPr>
          <w:rFonts w:ascii="Open Sans" w:hAnsi="Open Sans" w:cs="Open Sans"/>
          <w:color w:val="212529"/>
        </w:rPr>
      </w:pPr>
      <w:r>
        <w:rPr>
          <w:rFonts w:ascii="Open Sans" w:hAnsi="Open Sans" w:cs="Open Sans"/>
          <w:color w:val="212529"/>
        </w:rPr>
        <w:t>Schools that do not buy into Lancashire County Council's insurance arrangements, must check with their own provider to ensure there is appropriate cover for this activity.</w:t>
      </w:r>
    </w:p>
    <w:p w14:paraId="2AA03FDC" w14:textId="77777777" w:rsidR="00381DDD" w:rsidRDefault="00381DDD" w:rsidP="00381DDD">
      <w:pPr>
        <w:pStyle w:val="Heading2"/>
        <w:shd w:val="clear" w:color="auto" w:fill="FFFFFF"/>
        <w:spacing w:before="0"/>
        <w:rPr>
          <w:rFonts w:ascii="Lato" w:hAnsi="Lato"/>
          <w:color w:val="648028"/>
        </w:rPr>
      </w:pPr>
      <w:r>
        <w:rPr>
          <w:rFonts w:ascii="Lato" w:hAnsi="Lato"/>
          <w:b/>
          <w:bCs/>
          <w:color w:val="648028"/>
        </w:rPr>
        <w:t>DBS</w:t>
      </w:r>
    </w:p>
    <w:p w14:paraId="60BE9A62" w14:textId="77777777" w:rsidR="00381DDD" w:rsidRDefault="00381DDD" w:rsidP="00381DDD">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The company who </w:t>
      </w:r>
      <w:proofErr w:type="gramStart"/>
      <w:r>
        <w:rPr>
          <w:rFonts w:ascii="Open Sans" w:hAnsi="Open Sans" w:cs="Open Sans"/>
          <w:color w:val="212529"/>
        </w:rPr>
        <w:t>employ</w:t>
      </w:r>
      <w:proofErr w:type="gramEnd"/>
      <w:r>
        <w:rPr>
          <w:rFonts w:ascii="Open Sans" w:hAnsi="Open Sans" w:cs="Open Sans"/>
          <w:color w:val="212529"/>
        </w:rPr>
        <w:t xml:space="preserve"> the lifeguards/swimming instructors should provide the school with a letter of assurance to say that all staff have an enhanced DBS certificate. If for any reason the school feel they need to seek further assurances, they can request to see a copy of the certificate.</w:t>
      </w:r>
    </w:p>
    <w:p w14:paraId="0B359C0A" w14:textId="77777777" w:rsidR="00381DDD" w:rsidRDefault="00381DDD" w:rsidP="00381DDD">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company should also provide a letter of assurance to confirm that all staff have received Safeguarding training and that the company has a Safeguarding Policy that their staff follow. The school should also provide the lifeguards/swimming instructors with a copy of the school's Safeguarding Policy and inform them of who any safeguarding concerns should be reported to (the Designated Safeguarding Lead).</w:t>
      </w:r>
    </w:p>
    <w:p w14:paraId="22AFD778" w14:textId="77777777" w:rsidR="00381DDD" w:rsidRDefault="00381DDD" w:rsidP="00381DDD">
      <w:pPr>
        <w:pStyle w:val="NormalWeb"/>
        <w:shd w:val="clear" w:color="auto" w:fill="FFFFFF"/>
        <w:spacing w:before="0" w:beforeAutospacing="0"/>
        <w:rPr>
          <w:rFonts w:ascii="Open Sans" w:hAnsi="Open Sans" w:cs="Open Sans"/>
          <w:color w:val="212529"/>
        </w:rPr>
      </w:pPr>
      <w:r>
        <w:rPr>
          <w:rFonts w:ascii="Open Sans" w:hAnsi="Open Sans" w:cs="Open Sans"/>
          <w:color w:val="212529"/>
        </w:rPr>
        <w:t>It is essential when engaging with any provider with direct access to children and vulnerable people that thorough DBS checks are carried out. Schools must ensure that they are satisfied all provider staff on site have up-to-date DBS certificates.   </w:t>
      </w:r>
    </w:p>
    <w:p w14:paraId="0CB7A5C6" w14:textId="77777777" w:rsidR="00437EC8" w:rsidRDefault="00437EC8" w:rsidP="00437EC8">
      <w:pPr>
        <w:pStyle w:val="Heading2"/>
        <w:shd w:val="clear" w:color="auto" w:fill="FFFFFF"/>
        <w:spacing w:before="0"/>
        <w:rPr>
          <w:rFonts w:ascii="Lato" w:hAnsi="Lato"/>
          <w:color w:val="648028"/>
        </w:rPr>
      </w:pPr>
      <w:r>
        <w:rPr>
          <w:rFonts w:ascii="Lato" w:hAnsi="Lato"/>
          <w:b/>
          <w:bCs/>
          <w:color w:val="648028"/>
        </w:rPr>
        <w:t>Inclusion - Adaptations and considerations of lessons and changing provision for any pupils with SEN</w:t>
      </w:r>
    </w:p>
    <w:p w14:paraId="7C5F52CD" w14:textId="77777777" w:rsidR="00437EC8" w:rsidRDefault="00437EC8" w:rsidP="00437EC8">
      <w:pPr>
        <w:pStyle w:val="NormalWeb"/>
        <w:shd w:val="clear" w:color="auto" w:fill="FFFFFF"/>
        <w:spacing w:before="0" w:beforeAutospacing="0"/>
        <w:rPr>
          <w:rFonts w:ascii="Open Sans" w:hAnsi="Open Sans" w:cs="Open Sans"/>
          <w:color w:val="212529"/>
        </w:rPr>
      </w:pPr>
      <w:r>
        <w:rPr>
          <w:rFonts w:ascii="Open Sans" w:hAnsi="Open Sans" w:cs="Open Sans"/>
          <w:color w:val="000000"/>
        </w:rPr>
        <w:t>Providers of this service are generally unable to accommodate the needs of pupils with mobility issues. However, they may be able to accommodate the needs of pupils with some behavioural needs in co-operation with school staff. Therefore, if this is being considered as a long-term project, school may need to consider how their arrangements will allow all pupils to access swimming facilities. A hybrid model, for example some groups continuing to use a local leisure facility and others accessing an on-site pool may be appropriate. This will have cost implications.</w:t>
      </w:r>
    </w:p>
    <w:p w14:paraId="0CAAAA05" w14:textId="77777777" w:rsidR="00437EC8" w:rsidRDefault="00437EC8" w:rsidP="00437EC8">
      <w:pPr>
        <w:pStyle w:val="Heading2"/>
        <w:shd w:val="clear" w:color="auto" w:fill="FFFFFF"/>
        <w:spacing w:before="0"/>
        <w:rPr>
          <w:rFonts w:ascii="Lato" w:hAnsi="Lato"/>
          <w:color w:val="648028"/>
        </w:rPr>
      </w:pPr>
      <w:r>
        <w:rPr>
          <w:rFonts w:ascii="Lato" w:hAnsi="Lato"/>
          <w:b/>
          <w:bCs/>
          <w:color w:val="648028"/>
        </w:rPr>
        <w:t>Costs – monetary and to the community</w:t>
      </w:r>
    </w:p>
    <w:p w14:paraId="0A493765" w14:textId="77777777" w:rsidR="00437EC8" w:rsidRDefault="00437EC8" w:rsidP="00437EC8">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This approach to school swimming should not solely be viewed </w:t>
      </w:r>
      <w:proofErr w:type="gramStart"/>
      <w:r>
        <w:rPr>
          <w:rFonts w:ascii="Open Sans" w:hAnsi="Open Sans" w:cs="Open Sans"/>
          <w:color w:val="212529"/>
        </w:rPr>
        <w:t>on the basis of</w:t>
      </w:r>
      <w:proofErr w:type="gramEnd"/>
      <w:r>
        <w:rPr>
          <w:rFonts w:ascii="Open Sans" w:hAnsi="Open Sans" w:cs="Open Sans"/>
          <w:color w:val="212529"/>
        </w:rPr>
        <w:t xml:space="preserve"> a short-term, cost-saving measure. An </w:t>
      </w:r>
      <w:r>
        <w:rPr>
          <w:rFonts w:ascii="Open Sans" w:hAnsi="Open Sans" w:cs="Open Sans"/>
          <w:color w:val="121212"/>
        </w:rPr>
        <w:t>analysis of data collected by Sport England in 2023 found a net decline of 382 swimming pools across the country since 2010; 85 pools have been closed and not replaced since 2019. The number closing due to financial reasons (either because of insolvency or the facilities being unprofitable) has doubled compared with the three- year period before the pandemic. </w:t>
      </w:r>
      <w:r>
        <w:rPr>
          <w:rFonts w:ascii="Open Sans" w:hAnsi="Open Sans" w:cs="Open Sans"/>
          <w:color w:val="212529"/>
        </w:rPr>
        <w:t>Schools need to look long-term and consider the potential health and wellbeing impact on the loss of a community resource such as a pool.</w:t>
      </w:r>
    </w:p>
    <w:p w14:paraId="10DAB068" w14:textId="77777777" w:rsidR="004D294C" w:rsidRDefault="004D294C" w:rsidP="004D294C">
      <w:pPr>
        <w:pStyle w:val="Heading2"/>
        <w:shd w:val="clear" w:color="auto" w:fill="FFFFFF"/>
        <w:spacing w:before="0"/>
        <w:rPr>
          <w:rFonts w:ascii="Lato" w:hAnsi="Lato"/>
          <w:color w:val="648028"/>
        </w:rPr>
      </w:pPr>
      <w:r>
        <w:rPr>
          <w:rFonts w:ascii="Lato" w:hAnsi="Lato"/>
          <w:b/>
          <w:bCs/>
          <w:color w:val="648028"/>
        </w:rPr>
        <w:t>Site security</w:t>
      </w:r>
    </w:p>
    <w:p w14:paraId="30AE4240" w14:textId="77777777" w:rsidR="004D294C" w:rsidRDefault="004D294C" w:rsidP="004D294C">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pool provider is responsible for the safety and security of the pool at all times. However, school will have some joint responsibility for safety and security of the site out of hours during evenings and weekends.  Pools are housed in a heavy-duty fabric marquee that is provided with the pool. The provider is responsible for ensuring the marquee is secured at the end of the daily sessions and will check safety and security during weekends, however school retain responsibility for any trespassers accessing the marquee and pool and must ensure appropriate emergency contact arrangements are in place in the event of the police or a neighbour reporting a concern. Schools should pay particular attention to the security of school site access points.</w:t>
      </w:r>
    </w:p>
    <w:p w14:paraId="6B83F861" w14:textId="77777777" w:rsidR="004D294C" w:rsidRDefault="004D294C" w:rsidP="004D294C">
      <w:pPr>
        <w:pStyle w:val="Heading2"/>
        <w:shd w:val="clear" w:color="auto" w:fill="FFFFFF"/>
        <w:spacing w:before="0"/>
        <w:rPr>
          <w:rFonts w:ascii="Lato" w:hAnsi="Lato"/>
          <w:color w:val="648028"/>
        </w:rPr>
      </w:pPr>
      <w:r>
        <w:rPr>
          <w:rFonts w:ascii="Lato" w:hAnsi="Lato"/>
          <w:b/>
          <w:bCs/>
          <w:color w:val="648028"/>
        </w:rPr>
        <w:t>Staffing</w:t>
      </w:r>
    </w:p>
    <w:p w14:paraId="40DC8245" w14:textId="77777777" w:rsidR="004D294C" w:rsidRDefault="004D294C" w:rsidP="004D294C">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Schools must ensure that appropriate staffing levels are </w:t>
      </w:r>
      <w:proofErr w:type="gramStart"/>
      <w:r>
        <w:rPr>
          <w:rFonts w:ascii="Open Sans" w:hAnsi="Open Sans" w:cs="Open Sans"/>
          <w:color w:val="212529"/>
        </w:rPr>
        <w:t>maintained at all times</w:t>
      </w:r>
      <w:proofErr w:type="gramEnd"/>
      <w:r>
        <w:rPr>
          <w:rFonts w:ascii="Open Sans" w:hAnsi="Open Sans" w:cs="Open Sans"/>
          <w:color w:val="212529"/>
        </w:rPr>
        <w:t xml:space="preserve"> while pupils are accessing the pool. It is </w:t>
      </w:r>
      <w:r>
        <w:rPr>
          <w:rStyle w:val="Strong"/>
          <w:rFonts w:ascii="Open Sans" w:hAnsi="Open Sans" w:cs="Open Sans"/>
          <w:color w:val="212529"/>
        </w:rPr>
        <w:t>not acceptable</w:t>
      </w:r>
      <w:r>
        <w:rPr>
          <w:rFonts w:ascii="Open Sans" w:hAnsi="Open Sans" w:cs="Open Sans"/>
          <w:color w:val="212529"/>
        </w:rPr>
        <w:t> to solely rely on the pool provider staff to supervise pupils </w:t>
      </w:r>
      <w:r>
        <w:rPr>
          <w:rStyle w:val="Strong"/>
          <w:rFonts w:ascii="Open Sans" w:hAnsi="Open Sans" w:cs="Open Sans"/>
          <w:color w:val="212529"/>
        </w:rPr>
        <w:t>at any time</w:t>
      </w:r>
      <w:r>
        <w:rPr>
          <w:rFonts w:ascii="Open Sans" w:hAnsi="Open Sans" w:cs="Open Sans"/>
          <w:color w:val="212529"/>
        </w:rPr>
        <w:t>.  Staffing levels must consider the need for staff to oversee pupils moving from classrooms to the changing rooms in preparation for their lesson, changing into their swimwear, walking to the pool, supervising pupils during the lessons, escorting pupils back to the school building at the end of their lesson and getting dried and changed back into their school clothes. </w:t>
      </w:r>
    </w:p>
    <w:p w14:paraId="667E7398" w14:textId="77777777" w:rsidR="004D294C" w:rsidRDefault="004D294C" w:rsidP="004D294C">
      <w:pPr>
        <w:pStyle w:val="NormalWeb"/>
        <w:shd w:val="clear" w:color="auto" w:fill="FFFFFF"/>
        <w:spacing w:before="0" w:beforeAutospacing="0"/>
        <w:rPr>
          <w:rFonts w:ascii="Open Sans" w:hAnsi="Open Sans" w:cs="Open Sans"/>
          <w:color w:val="212529"/>
        </w:rPr>
      </w:pPr>
      <w:r>
        <w:rPr>
          <w:rStyle w:val="Strong"/>
          <w:rFonts w:ascii="Open Sans" w:hAnsi="Open Sans" w:cs="Open Sans"/>
          <w:color w:val="212529"/>
        </w:rPr>
        <w:t>Remember</w:t>
      </w:r>
      <w:r>
        <w:rPr>
          <w:rFonts w:ascii="Open Sans" w:hAnsi="Open Sans" w:cs="Open Sans"/>
          <w:color w:val="212529"/>
        </w:rPr>
        <w:t> - children will take longer to get changed out of wet swimwear and this needs to be factored into any pupil group changeover periods. It is likely that more than one member of staff will need to be involved to ensure pupils are </w:t>
      </w:r>
      <w:proofErr w:type="gramStart"/>
      <w:r>
        <w:rPr>
          <w:rStyle w:val="Strong"/>
          <w:rFonts w:ascii="Open Sans" w:hAnsi="Open Sans" w:cs="Open Sans"/>
          <w:color w:val="212529"/>
        </w:rPr>
        <w:t>supervised at all times</w:t>
      </w:r>
      <w:proofErr w:type="gramEnd"/>
      <w:r>
        <w:rPr>
          <w:rStyle w:val="Strong"/>
          <w:rFonts w:ascii="Open Sans" w:hAnsi="Open Sans" w:cs="Open Sans"/>
          <w:color w:val="212529"/>
        </w:rPr>
        <w:t>,</w:t>
      </w:r>
      <w:r>
        <w:rPr>
          <w:rFonts w:ascii="Open Sans" w:hAnsi="Open Sans" w:cs="Open Sans"/>
          <w:color w:val="212529"/>
        </w:rPr>
        <w:t> consideration will also be required for staff comfort and other breaks.</w:t>
      </w:r>
    </w:p>
    <w:p w14:paraId="5464B941" w14:textId="77777777" w:rsidR="004A023F" w:rsidRDefault="004A023F" w:rsidP="004A023F">
      <w:pPr>
        <w:pStyle w:val="Heading2"/>
        <w:shd w:val="clear" w:color="auto" w:fill="FFFFFF"/>
        <w:spacing w:before="0"/>
        <w:rPr>
          <w:rFonts w:ascii="Lato" w:hAnsi="Lato"/>
          <w:color w:val="648028"/>
        </w:rPr>
      </w:pPr>
      <w:r>
        <w:rPr>
          <w:rFonts w:ascii="Lato" w:hAnsi="Lato"/>
          <w:b/>
          <w:bCs/>
          <w:color w:val="648028"/>
        </w:rPr>
        <w:t>Communication</w:t>
      </w:r>
    </w:p>
    <w:p w14:paraId="3723CE67" w14:textId="77777777" w:rsidR="004A023F" w:rsidRDefault="004A023F" w:rsidP="004A023F">
      <w:pPr>
        <w:pStyle w:val="NormalWeb"/>
        <w:shd w:val="clear" w:color="auto" w:fill="FFFFFF"/>
        <w:spacing w:before="0" w:beforeAutospacing="0"/>
        <w:rPr>
          <w:rFonts w:ascii="Open Sans" w:hAnsi="Open Sans" w:cs="Open Sans"/>
          <w:color w:val="212529"/>
        </w:rPr>
      </w:pPr>
      <w:r>
        <w:rPr>
          <w:rFonts w:ascii="Open Sans" w:hAnsi="Open Sans" w:cs="Open Sans"/>
          <w:color w:val="212529"/>
        </w:rPr>
        <w:t>Effective communication with provider employees and all school staff is essential at all stages of the process. Nominated representatives from the provider and the school must be identified to ensure regular communication is maintained and information is consistent. If a school has a pool on site, it must feature in all staff briefings. All school staff need to be kept informed, even if they are not taking their class to the pool or supporting with supervision.</w:t>
      </w:r>
    </w:p>
    <w:p w14:paraId="477730C2" w14:textId="77777777" w:rsidR="003C6CD7" w:rsidRDefault="003C6CD7" w:rsidP="003C6CD7">
      <w:pPr>
        <w:pStyle w:val="Heading2"/>
        <w:shd w:val="clear" w:color="auto" w:fill="FFFFFF"/>
        <w:spacing w:before="0"/>
        <w:rPr>
          <w:rFonts w:ascii="Lato" w:hAnsi="Lato"/>
          <w:color w:val="648028"/>
        </w:rPr>
      </w:pPr>
      <w:r>
        <w:rPr>
          <w:rFonts w:ascii="Lato" w:hAnsi="Lato"/>
          <w:b/>
          <w:bCs/>
          <w:color w:val="648028"/>
        </w:rPr>
        <w:t>Water quality safety</w:t>
      </w:r>
    </w:p>
    <w:p w14:paraId="42964FE1" w14:textId="77777777" w:rsidR="003C6CD7" w:rsidRDefault="003C6CD7" w:rsidP="003C6CD7">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The provider is responsible for safety of the quality of pool water including ensuring an adequate supply is available to fill the pool, maintaining the correct level during the hire arrangement, dosing the pool with the required chemicals and treatments and for ensuring correct emptying of the pool water into the main water supply at the end of the hire arrangement. The provider will need to use treatment chemicals to dose the </w:t>
      </w:r>
      <w:proofErr w:type="gramStart"/>
      <w:r>
        <w:rPr>
          <w:rFonts w:ascii="Open Sans" w:hAnsi="Open Sans" w:cs="Open Sans"/>
          <w:color w:val="212529"/>
        </w:rPr>
        <w:t>pool;</w:t>
      </w:r>
      <w:proofErr w:type="gramEnd"/>
      <w:r>
        <w:rPr>
          <w:rFonts w:ascii="Open Sans" w:hAnsi="Open Sans" w:cs="Open Sans"/>
          <w:color w:val="212529"/>
        </w:rPr>
        <w:t xml:space="preserve"> usually chlorine tablets. These are hazardous and must be stored in a locked container along with a copy of the safety data sheet, away from the pool. It is the responsibility of the school to check that the provider adheres to this requirement. School is responsible for ensuring school employees and pupils cannot access these chemicals.  </w:t>
      </w:r>
    </w:p>
    <w:p w14:paraId="1B833691" w14:textId="77777777" w:rsidR="003C6CD7" w:rsidRDefault="003C6CD7" w:rsidP="003C6CD7">
      <w:pPr>
        <w:pStyle w:val="NormalWeb"/>
        <w:shd w:val="clear" w:color="auto" w:fill="FFFFFF"/>
        <w:spacing w:before="0" w:beforeAutospacing="0"/>
        <w:rPr>
          <w:rFonts w:ascii="Open Sans" w:hAnsi="Open Sans" w:cs="Open Sans"/>
          <w:color w:val="212529"/>
        </w:rPr>
      </w:pPr>
      <w:r>
        <w:rPr>
          <w:rStyle w:val="Strong"/>
          <w:rFonts w:ascii="Open Sans" w:hAnsi="Open Sans" w:cs="Open Sans"/>
          <w:color w:val="212529"/>
        </w:rPr>
        <w:t>IMPORTANT:</w:t>
      </w:r>
      <w:r>
        <w:rPr>
          <w:rFonts w:ascii="Open Sans" w:hAnsi="Open Sans" w:cs="Open Sans"/>
          <w:color w:val="212529"/>
        </w:rPr>
        <w:t xml:space="preserve"> Back flow protection is an essential Water Byelaw for outside taps. Schools that buy into </w:t>
      </w:r>
      <w:proofErr w:type="spellStart"/>
      <w:r>
        <w:rPr>
          <w:rFonts w:ascii="Open Sans" w:hAnsi="Open Sans" w:cs="Open Sans"/>
          <w:color w:val="212529"/>
        </w:rPr>
        <w:t>PROp</w:t>
      </w:r>
      <w:proofErr w:type="spellEnd"/>
      <w:r>
        <w:rPr>
          <w:rFonts w:ascii="Open Sans" w:hAnsi="Open Sans" w:cs="Open Sans"/>
          <w:color w:val="212529"/>
        </w:rPr>
        <w:t xml:space="preserve"> must consult with Building Service Engineer to check the appropriate Mechanical and Electrical Specifications.</w:t>
      </w:r>
    </w:p>
    <w:p w14:paraId="13D12BA0" w14:textId="77777777" w:rsidR="003C6CD7" w:rsidRDefault="003C6CD7" w:rsidP="003C6CD7">
      <w:pPr>
        <w:pStyle w:val="NormalWeb"/>
        <w:shd w:val="clear" w:color="auto" w:fill="FFFFFF"/>
        <w:spacing w:before="0" w:beforeAutospacing="0"/>
        <w:rPr>
          <w:rFonts w:ascii="Open Sans" w:hAnsi="Open Sans" w:cs="Open Sans"/>
          <w:color w:val="212529"/>
        </w:rPr>
      </w:pPr>
      <w:r>
        <w:rPr>
          <w:rFonts w:ascii="Open Sans" w:hAnsi="Open Sans" w:cs="Open Sans"/>
          <w:color w:val="212529"/>
        </w:rPr>
        <w:t xml:space="preserve">In addition, the Building Service Engineer must be consulted regarding emptying of pool. Up to 70,000 litres of chlorine-treated water will be discharged, and this amount will completely wipe out a bio treatment plant and therefore consideration needs to be made for discharge. Consultation with United Utilities or the Environment Agency may be necessary. The Building Service Engineer will be able to advise. For schools that do not buy into </w:t>
      </w:r>
      <w:proofErr w:type="spellStart"/>
      <w:r>
        <w:rPr>
          <w:rFonts w:ascii="Open Sans" w:hAnsi="Open Sans" w:cs="Open Sans"/>
          <w:color w:val="212529"/>
        </w:rPr>
        <w:t>PROp</w:t>
      </w:r>
      <w:proofErr w:type="spellEnd"/>
      <w:r>
        <w:rPr>
          <w:rFonts w:ascii="Open Sans" w:hAnsi="Open Sans" w:cs="Open Sans"/>
          <w:color w:val="212529"/>
        </w:rPr>
        <w:t>, it is essential they you consult your own property professional before entering into any agreement.</w:t>
      </w:r>
    </w:p>
    <w:p w14:paraId="166D7428" w14:textId="77777777" w:rsidR="003C6CD7" w:rsidRDefault="003C6CD7" w:rsidP="003C6CD7">
      <w:pPr>
        <w:pStyle w:val="Heading2"/>
        <w:shd w:val="clear" w:color="auto" w:fill="FFFFFF"/>
        <w:spacing w:before="0"/>
        <w:rPr>
          <w:rFonts w:ascii="Lato" w:hAnsi="Lato"/>
          <w:color w:val="648028"/>
        </w:rPr>
      </w:pPr>
      <w:r>
        <w:rPr>
          <w:rFonts w:ascii="Lato" w:hAnsi="Lato"/>
          <w:b/>
          <w:bCs/>
          <w:color w:val="648028"/>
        </w:rPr>
        <w:t>Electrical safety</w:t>
      </w:r>
    </w:p>
    <w:p w14:paraId="000DE6DF" w14:textId="77777777" w:rsidR="003C6CD7" w:rsidRDefault="003C6CD7" w:rsidP="003C6CD7">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provider is responsible for advising schools on the type of external electrical supply required to operate the pool safely. Each school is responsible for arranging any additional work required to provide a suitable, external electrical supply and must obtain appropriate certification to confirm the work has been carried out to the required standard. Schools are advised to contact their building surveyor for advice prior to arranging any remedial works.</w:t>
      </w:r>
    </w:p>
    <w:p w14:paraId="2ED135D1" w14:textId="77777777" w:rsidR="00CE791A" w:rsidRDefault="00CE791A" w:rsidP="00CE791A">
      <w:pPr>
        <w:pStyle w:val="Heading2"/>
        <w:shd w:val="clear" w:color="auto" w:fill="FFFFFF"/>
        <w:spacing w:before="0"/>
        <w:rPr>
          <w:rFonts w:ascii="Lato" w:hAnsi="Lato"/>
          <w:color w:val="648028"/>
        </w:rPr>
      </w:pPr>
      <w:r>
        <w:rPr>
          <w:rFonts w:ascii="Lato" w:hAnsi="Lato"/>
          <w:b/>
          <w:bCs/>
          <w:color w:val="648028"/>
        </w:rPr>
        <w:t>Attainment Levels</w:t>
      </w:r>
    </w:p>
    <w:p w14:paraId="2B0A5EAE" w14:textId="77777777" w:rsidR="00CE791A" w:rsidRDefault="00CE791A" w:rsidP="00CE791A">
      <w:pPr>
        <w:pStyle w:val="NormalWeb"/>
        <w:shd w:val="clear" w:color="auto" w:fill="FFFFFF"/>
        <w:spacing w:before="0" w:beforeAutospacing="0"/>
        <w:rPr>
          <w:rFonts w:ascii="Open Sans" w:hAnsi="Open Sans" w:cs="Open Sans"/>
          <w:color w:val="212529"/>
        </w:rPr>
      </w:pPr>
      <w:r>
        <w:rPr>
          <w:rFonts w:ascii="Open Sans" w:hAnsi="Open Sans" w:cs="Open Sans"/>
          <w:color w:val="000000"/>
        </w:rPr>
        <w:t>Schools are required to publish their swimming and water safety attainment levels as part of their reporting requirements for the PE and Sport Premium. It is a requirement that schools report both their PE and Sport Premium funding and swimming attainment using the </w:t>
      </w:r>
      <w:r>
        <w:rPr>
          <w:rStyle w:val="Strong"/>
          <w:rFonts w:ascii="Open Sans" w:hAnsi="Open Sans" w:cs="Open Sans"/>
          <w:color w:val="000000"/>
        </w:rPr>
        <w:t xml:space="preserve">DFE commissioned </w:t>
      </w:r>
      <w:proofErr w:type="spellStart"/>
      <w:r>
        <w:rPr>
          <w:rStyle w:val="Strong"/>
          <w:rFonts w:ascii="Open Sans" w:hAnsi="Open Sans" w:cs="Open Sans"/>
          <w:color w:val="000000"/>
        </w:rPr>
        <w:t>afPE</w:t>
      </w:r>
      <w:proofErr w:type="spellEnd"/>
      <w:r>
        <w:rPr>
          <w:rStyle w:val="Strong"/>
          <w:rFonts w:ascii="Open Sans" w:hAnsi="Open Sans" w:cs="Open Sans"/>
          <w:color w:val="000000"/>
        </w:rPr>
        <w:t xml:space="preserve"> and YST reporting template</w:t>
      </w:r>
      <w:r>
        <w:rPr>
          <w:rFonts w:ascii="Open Sans" w:hAnsi="Open Sans" w:cs="Open Sans"/>
          <w:color w:val="000000"/>
        </w:rPr>
        <w:t>.</w:t>
      </w:r>
    </w:p>
    <w:p w14:paraId="47DF0530" w14:textId="77777777" w:rsidR="00CE791A" w:rsidRDefault="00CE791A" w:rsidP="00CE791A">
      <w:pPr>
        <w:pStyle w:val="Heading3"/>
        <w:shd w:val="clear" w:color="auto" w:fill="FFFFFF"/>
        <w:spacing w:before="0"/>
        <w:rPr>
          <w:rFonts w:ascii="Lato" w:hAnsi="Lato" w:cs="Open Sans"/>
          <w:color w:val="648028"/>
        </w:rPr>
      </w:pPr>
      <w:r>
        <w:rPr>
          <w:rFonts w:ascii="Lato" w:hAnsi="Lato" w:cs="Open Sans"/>
          <w:b/>
          <w:bCs/>
          <w:color w:val="000000"/>
        </w:rPr>
        <w:t>Curriculum Swimming and Water Safety Resource Pack</w:t>
      </w:r>
    </w:p>
    <w:p w14:paraId="51D6E352" w14:textId="77777777" w:rsidR="00CE791A" w:rsidRDefault="00CE791A" w:rsidP="00CE791A">
      <w:pPr>
        <w:pStyle w:val="NormalWeb"/>
        <w:shd w:val="clear" w:color="auto" w:fill="FFFFFF"/>
        <w:spacing w:before="0" w:beforeAutospacing="0"/>
        <w:rPr>
          <w:rFonts w:ascii="Open Sans" w:hAnsi="Open Sans" w:cs="Open Sans"/>
          <w:color w:val="212529"/>
        </w:rPr>
      </w:pPr>
      <w:r>
        <w:rPr>
          <w:rFonts w:ascii="Open Sans" w:hAnsi="Open Sans" w:cs="Open Sans"/>
          <w:color w:val="000000"/>
        </w:rPr>
        <w:t>A</w:t>
      </w:r>
      <w:r>
        <w:rPr>
          <w:rStyle w:val="Strong"/>
          <w:rFonts w:ascii="Open Sans" w:hAnsi="Open Sans" w:cs="Open Sans"/>
          <w:color w:val="000000"/>
        </w:rPr>
        <w:t> curriculum swimming and water safety resource pack </w:t>
      </w:r>
      <w:r>
        <w:rPr>
          <w:rFonts w:ascii="Open Sans" w:hAnsi="Open Sans" w:cs="Open Sans"/>
          <w:color w:val="000000"/>
        </w:rPr>
        <w:t>should be available on the school website and should state what percentage of pupils within their Year 6 cohort meet the national curriculum swimming and water safety requirements to:</w:t>
      </w:r>
    </w:p>
    <w:p w14:paraId="3BDB954F" w14:textId="77777777" w:rsidR="00CE791A" w:rsidRDefault="00CE791A" w:rsidP="00CE791A">
      <w:pPr>
        <w:numPr>
          <w:ilvl w:val="0"/>
          <w:numId w:val="4"/>
        </w:numPr>
        <w:shd w:val="clear" w:color="auto" w:fill="FFFFFF"/>
        <w:spacing w:before="100" w:beforeAutospacing="1" w:after="100" w:afterAutospacing="1" w:line="240" w:lineRule="auto"/>
        <w:rPr>
          <w:rFonts w:ascii="Open Sans" w:hAnsi="Open Sans" w:cs="Open Sans"/>
          <w:color w:val="212529"/>
        </w:rPr>
      </w:pPr>
      <w:r>
        <w:rPr>
          <w:rFonts w:ascii="Open Sans" w:hAnsi="Open Sans" w:cs="Open Sans"/>
          <w:color w:val="000000"/>
        </w:rPr>
        <w:t>perform safe self-rescue in different water-based situations</w:t>
      </w:r>
    </w:p>
    <w:p w14:paraId="71FBCD57" w14:textId="77777777" w:rsidR="00CE791A" w:rsidRDefault="00CE791A" w:rsidP="00CE791A">
      <w:pPr>
        <w:numPr>
          <w:ilvl w:val="0"/>
          <w:numId w:val="4"/>
        </w:numPr>
        <w:shd w:val="clear" w:color="auto" w:fill="FFFFFF"/>
        <w:spacing w:before="100" w:beforeAutospacing="1" w:after="100" w:afterAutospacing="1" w:line="240" w:lineRule="auto"/>
        <w:rPr>
          <w:rFonts w:ascii="Open Sans" w:hAnsi="Open Sans" w:cs="Open Sans"/>
          <w:color w:val="212529"/>
        </w:rPr>
      </w:pPr>
      <w:r>
        <w:rPr>
          <w:rFonts w:ascii="Open Sans" w:hAnsi="Open Sans" w:cs="Open Sans"/>
          <w:color w:val="000000"/>
        </w:rPr>
        <w:t>use a range of strokes effectively and swim competently</w:t>
      </w:r>
    </w:p>
    <w:p w14:paraId="6401740C" w14:textId="77777777" w:rsidR="00CE791A" w:rsidRDefault="00CE791A" w:rsidP="00CE791A">
      <w:pPr>
        <w:numPr>
          <w:ilvl w:val="0"/>
          <w:numId w:val="4"/>
        </w:numPr>
        <w:shd w:val="clear" w:color="auto" w:fill="FFFFFF"/>
        <w:spacing w:before="100" w:beforeAutospacing="1" w:after="100" w:afterAutospacing="1" w:line="240" w:lineRule="auto"/>
        <w:rPr>
          <w:rFonts w:ascii="Open Sans" w:hAnsi="Open Sans" w:cs="Open Sans"/>
          <w:color w:val="212529"/>
        </w:rPr>
      </w:pPr>
      <w:r>
        <w:rPr>
          <w:rFonts w:ascii="Open Sans" w:hAnsi="Open Sans" w:cs="Open Sans"/>
          <w:color w:val="000000"/>
        </w:rPr>
        <w:t>confidently and proficiently over a distance of at least 25 metres.</w:t>
      </w:r>
    </w:p>
    <w:p w14:paraId="26CDCA80" w14:textId="77777777" w:rsidR="00CE791A" w:rsidRDefault="00CE791A" w:rsidP="00CE791A">
      <w:pPr>
        <w:pStyle w:val="NormalWeb"/>
        <w:shd w:val="clear" w:color="auto" w:fill="FFFFFF"/>
        <w:spacing w:before="0" w:beforeAutospacing="0"/>
        <w:rPr>
          <w:rFonts w:ascii="Open Sans" w:hAnsi="Open Sans" w:cs="Open Sans"/>
          <w:color w:val="212529"/>
        </w:rPr>
      </w:pPr>
      <w:r>
        <w:rPr>
          <w:rFonts w:ascii="Open Sans" w:hAnsi="Open Sans" w:cs="Open Sans"/>
          <w:color w:val="000000"/>
        </w:rPr>
        <w:t>As some swimming and water safety programmes will be delivered in years 3, 4 or 5, it is understood that the data might need to be held until pupils reach Year 6. Also, it is accepted that some of the information may be out of date as some pupils may have received additional swimming lessons outside of school.</w:t>
      </w:r>
    </w:p>
    <w:p w14:paraId="3FDE57AF" w14:textId="77777777" w:rsidR="00CE791A" w:rsidRDefault="00CE791A" w:rsidP="00CE791A">
      <w:pPr>
        <w:pStyle w:val="NormalWeb"/>
        <w:shd w:val="clear" w:color="auto" w:fill="FFFFFF"/>
        <w:spacing w:before="0" w:beforeAutospacing="0"/>
        <w:rPr>
          <w:rFonts w:ascii="Open Sans" w:hAnsi="Open Sans" w:cs="Open Sans"/>
          <w:color w:val="212529"/>
        </w:rPr>
      </w:pPr>
      <w:r>
        <w:rPr>
          <w:rFonts w:ascii="Open Sans" w:hAnsi="Open Sans" w:cs="Open Sans"/>
          <w:color w:val="000000"/>
        </w:rPr>
        <w:t>However, the emphasis is on what schools know about their pupils’ attainment in relation to the national curriculum, and the impact of the swimming and water safety programmes.</w:t>
      </w:r>
    </w:p>
    <w:p w14:paraId="4FD69D7B" w14:textId="77777777" w:rsidR="00CE791A" w:rsidRDefault="00CE791A" w:rsidP="00CE791A">
      <w:pPr>
        <w:pStyle w:val="NormalWeb"/>
        <w:shd w:val="clear" w:color="auto" w:fill="FFFFFF"/>
        <w:spacing w:before="0" w:beforeAutospacing="0"/>
        <w:rPr>
          <w:rFonts w:ascii="Open Sans" w:hAnsi="Open Sans" w:cs="Open Sans"/>
          <w:color w:val="212529"/>
        </w:rPr>
      </w:pPr>
      <w:r>
        <w:rPr>
          <w:rFonts w:ascii="Open Sans" w:hAnsi="Open Sans" w:cs="Open Sans"/>
          <w:color w:val="000000"/>
        </w:rPr>
        <w:t>It is recommended that all schools who decide to locate a pool on their school site, sign-up to the </w:t>
      </w:r>
      <w:r>
        <w:rPr>
          <w:rStyle w:val="Strong"/>
          <w:rFonts w:ascii="Open Sans" w:hAnsi="Open Sans" w:cs="Open Sans"/>
          <w:color w:val="000000"/>
        </w:rPr>
        <w:t>School Swimming and Water Safety Charter</w:t>
      </w:r>
      <w:r>
        <w:rPr>
          <w:rFonts w:ascii="Open Sans" w:hAnsi="Open Sans" w:cs="Open Sans"/>
          <w:color w:val="000000"/>
        </w:rPr>
        <w:t>.</w:t>
      </w:r>
    </w:p>
    <w:p w14:paraId="77644767" w14:textId="77777777" w:rsidR="00CE791A" w:rsidRDefault="00CE791A" w:rsidP="00CE791A">
      <w:pPr>
        <w:pStyle w:val="NormalWeb"/>
        <w:shd w:val="clear" w:color="auto" w:fill="FFFFFF"/>
        <w:spacing w:before="0" w:beforeAutospacing="0"/>
        <w:rPr>
          <w:rFonts w:ascii="Open Sans" w:hAnsi="Open Sans" w:cs="Open Sans"/>
          <w:color w:val="212529"/>
        </w:rPr>
      </w:pPr>
      <w:r>
        <w:rPr>
          <w:rFonts w:ascii="Open Sans" w:hAnsi="Open Sans" w:cs="Open Sans"/>
          <w:color w:val="212529"/>
        </w:rPr>
        <w:t>The charter is a national scheme developed specifically to meet the required outcomes of the national curriculum programme of study for physical education, covering both water safety and learning to swim.</w:t>
      </w:r>
    </w:p>
    <w:p w14:paraId="5A834F86" w14:textId="225E18D6" w:rsidR="003C6CD7" w:rsidRDefault="003C6CD7" w:rsidP="003C6CD7">
      <w:pPr>
        <w:pStyle w:val="NormalWeb"/>
        <w:shd w:val="clear" w:color="auto" w:fill="FFFFFF"/>
        <w:spacing w:before="0" w:beforeAutospacing="0"/>
        <w:rPr>
          <w:rFonts w:ascii="Open Sans" w:hAnsi="Open Sans" w:cs="Open Sans"/>
          <w:color w:val="212529"/>
        </w:rPr>
      </w:pPr>
    </w:p>
    <w:p w14:paraId="38668CB3" w14:textId="77777777" w:rsidR="000911DA" w:rsidRPr="001C0DF4" w:rsidRDefault="000911DA" w:rsidP="001C0DF4">
      <w:pPr>
        <w:rPr>
          <w:rFonts w:ascii="Montserrat" w:hAnsi="Montserrat"/>
          <w:b/>
          <w:bCs/>
          <w:color w:val="5ECC33"/>
        </w:rPr>
      </w:pPr>
    </w:p>
    <w:sectPr w:rsidR="000911DA" w:rsidRPr="001C0DF4" w:rsidSect="001313E9">
      <w:headerReference w:type="default" r:id="rId23"/>
      <w:footerReference w:type="default" r:id="rId24"/>
      <w:pgSz w:w="11906" w:h="16838"/>
      <w:pgMar w:top="1440" w:right="991" w:bottom="1440" w:left="993"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5388" w14:textId="77777777" w:rsidR="009C340B" w:rsidRDefault="009C340B" w:rsidP="00BB3E9F">
      <w:pPr>
        <w:spacing w:after="0" w:line="240" w:lineRule="auto"/>
      </w:pPr>
      <w:r>
        <w:separator/>
      </w:r>
    </w:p>
  </w:endnote>
  <w:endnote w:type="continuationSeparator" w:id="0">
    <w:p w14:paraId="7D24E6CA" w14:textId="77777777" w:rsidR="009C340B" w:rsidRDefault="009C340B" w:rsidP="00BB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CF99" w14:textId="242A96B8" w:rsidR="00BB3E9F" w:rsidRPr="00BB3E9F" w:rsidRDefault="00BB3E9F">
    <w:pPr>
      <w:pStyle w:val="Footer"/>
      <w:rPr>
        <w:rFonts w:ascii="Montserrat" w:hAnsi="Montserrat"/>
      </w:rPr>
    </w:pPr>
    <w:r w:rsidRPr="00BB3E9F">
      <w:rPr>
        <w:rFonts w:ascii="Montserrat" w:hAnsi="Montserrat" w:cstheme="minorHAnsi"/>
      </w:rPr>
      <w:t>©</w:t>
    </w:r>
    <w:r w:rsidRPr="00BB3E9F">
      <w:rPr>
        <w:rFonts w:ascii="Montserrat" w:hAnsi="Montserrat"/>
      </w:rPr>
      <w:t xml:space="preserve"> Lancashire Professional Development Service (LCC) 202</w:t>
    </w:r>
    <w:r w:rsidR="0028695A">
      <w:rPr>
        <w:rFonts w:ascii="Montserrat" w:hAnsi="Montserrat"/>
      </w:rPr>
      <w:t>3</w:t>
    </w:r>
  </w:p>
  <w:p w14:paraId="0538F988" w14:textId="77777777" w:rsidR="00BB3E9F" w:rsidRDefault="00BB3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31A8" w14:textId="77777777" w:rsidR="009C340B" w:rsidRDefault="009C340B" w:rsidP="00BB3E9F">
      <w:pPr>
        <w:spacing w:after="0" w:line="240" w:lineRule="auto"/>
      </w:pPr>
      <w:r>
        <w:separator/>
      </w:r>
    </w:p>
  </w:footnote>
  <w:footnote w:type="continuationSeparator" w:id="0">
    <w:p w14:paraId="42D73CE3" w14:textId="77777777" w:rsidR="009C340B" w:rsidRDefault="009C340B" w:rsidP="00BB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1320" w14:textId="0D11B34A" w:rsidR="00BB3E9F" w:rsidRDefault="00BB3E9F">
    <w:pPr>
      <w:pStyle w:val="Header"/>
    </w:pPr>
    <w:r>
      <w:rPr>
        <w:noProof/>
        <w:lang w:eastAsia="en-GB"/>
      </w:rPr>
      <w:drawing>
        <wp:anchor distT="0" distB="0" distL="114300" distR="114300" simplePos="0" relativeHeight="251658240" behindDoc="0" locked="0" layoutInCell="1" allowOverlap="1" wp14:anchorId="019C7BF5" wp14:editId="5630548F">
          <wp:simplePos x="0" y="0"/>
          <wp:positionH relativeFrom="column">
            <wp:posOffset>4104186</wp:posOffset>
          </wp:positionH>
          <wp:positionV relativeFrom="paragraph">
            <wp:posOffset>-329837</wp:posOffset>
          </wp:positionV>
          <wp:extent cx="2485561" cy="8775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DS logos FINAL3.png"/>
                  <pic:cNvPicPr/>
                </pic:nvPicPr>
                <pic:blipFill rotWithShape="1">
                  <a:blip r:embed="rId1" cstate="print">
                    <a:extLst>
                      <a:ext uri="{28A0092B-C50C-407E-A947-70E740481C1C}">
                        <a14:useLocalDpi xmlns:a14="http://schemas.microsoft.com/office/drawing/2010/main" val="0"/>
                      </a:ext>
                    </a:extLst>
                  </a:blip>
                  <a:srcRect l="10664" t="29712" r="12501" b="31458"/>
                  <a:stretch/>
                </pic:blipFill>
                <pic:spPr bwMode="auto">
                  <a:xfrm>
                    <a:off x="0" y="0"/>
                    <a:ext cx="2485561"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563C21" w14:textId="77777777" w:rsidR="00BB3E9F" w:rsidRDefault="00BB3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3DE"/>
    <w:multiLevelType w:val="multilevel"/>
    <w:tmpl w:val="56F2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D0D47"/>
    <w:multiLevelType w:val="multilevel"/>
    <w:tmpl w:val="03CC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306EC"/>
    <w:multiLevelType w:val="multilevel"/>
    <w:tmpl w:val="95FE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76010"/>
    <w:multiLevelType w:val="multilevel"/>
    <w:tmpl w:val="390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025719">
    <w:abstractNumId w:val="2"/>
  </w:num>
  <w:num w:numId="2" w16cid:durableId="1585919240">
    <w:abstractNumId w:val="3"/>
  </w:num>
  <w:num w:numId="3" w16cid:durableId="666254526">
    <w:abstractNumId w:val="1"/>
  </w:num>
  <w:num w:numId="4" w16cid:durableId="88094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9F"/>
    <w:rsid w:val="00050104"/>
    <w:rsid w:val="00051E92"/>
    <w:rsid w:val="00086309"/>
    <w:rsid w:val="000911DA"/>
    <w:rsid w:val="00103411"/>
    <w:rsid w:val="001313E9"/>
    <w:rsid w:val="00143909"/>
    <w:rsid w:val="001C0DF4"/>
    <w:rsid w:val="00213CD9"/>
    <w:rsid w:val="00254D0C"/>
    <w:rsid w:val="0028695A"/>
    <w:rsid w:val="002B68A7"/>
    <w:rsid w:val="00381DDD"/>
    <w:rsid w:val="003C6CD7"/>
    <w:rsid w:val="004160B2"/>
    <w:rsid w:val="0042327F"/>
    <w:rsid w:val="00437EC8"/>
    <w:rsid w:val="004845CA"/>
    <w:rsid w:val="004A023F"/>
    <w:rsid w:val="004D08ED"/>
    <w:rsid w:val="004D294C"/>
    <w:rsid w:val="005429EC"/>
    <w:rsid w:val="00557688"/>
    <w:rsid w:val="00592EAA"/>
    <w:rsid w:val="005E129C"/>
    <w:rsid w:val="00667EB2"/>
    <w:rsid w:val="007276FA"/>
    <w:rsid w:val="0078503F"/>
    <w:rsid w:val="00806918"/>
    <w:rsid w:val="00860A83"/>
    <w:rsid w:val="00861486"/>
    <w:rsid w:val="00893914"/>
    <w:rsid w:val="009071A3"/>
    <w:rsid w:val="009303A3"/>
    <w:rsid w:val="009327A3"/>
    <w:rsid w:val="009C340B"/>
    <w:rsid w:val="00A26F6A"/>
    <w:rsid w:val="00AF0C83"/>
    <w:rsid w:val="00AF5196"/>
    <w:rsid w:val="00B53A5B"/>
    <w:rsid w:val="00B722BB"/>
    <w:rsid w:val="00BB3E9F"/>
    <w:rsid w:val="00BD084C"/>
    <w:rsid w:val="00C416F2"/>
    <w:rsid w:val="00CE791A"/>
    <w:rsid w:val="00DE2AA0"/>
    <w:rsid w:val="00E5470E"/>
    <w:rsid w:val="00F0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9B051"/>
  <w15:chartTrackingRefBased/>
  <w15:docId w15:val="{CA2B601F-3182-48F3-B6D5-6E2112C3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5A"/>
    <w:pPr>
      <w:spacing w:line="256" w:lineRule="auto"/>
    </w:pPr>
  </w:style>
  <w:style w:type="paragraph" w:styleId="Heading1">
    <w:name w:val="heading 1"/>
    <w:basedOn w:val="Normal"/>
    <w:link w:val="Heading1Char"/>
    <w:uiPriority w:val="9"/>
    <w:qFormat/>
    <w:rsid w:val="00091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92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79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E9F"/>
  </w:style>
  <w:style w:type="paragraph" w:styleId="Footer">
    <w:name w:val="footer"/>
    <w:basedOn w:val="Normal"/>
    <w:link w:val="FooterChar"/>
    <w:uiPriority w:val="99"/>
    <w:unhideWhenUsed/>
    <w:rsid w:val="00BB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E9F"/>
  </w:style>
  <w:style w:type="character" w:customStyle="1" w:styleId="Heading1Char">
    <w:name w:val="Heading 1 Char"/>
    <w:basedOn w:val="DefaultParagraphFont"/>
    <w:link w:val="Heading1"/>
    <w:uiPriority w:val="9"/>
    <w:rsid w:val="000911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91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22BB"/>
    <w:rPr>
      <w:b/>
      <w:bCs/>
    </w:rPr>
  </w:style>
  <w:style w:type="character" w:styleId="Hyperlink">
    <w:name w:val="Hyperlink"/>
    <w:basedOn w:val="DefaultParagraphFont"/>
    <w:uiPriority w:val="99"/>
    <w:semiHidden/>
    <w:unhideWhenUsed/>
    <w:rsid w:val="00B722BB"/>
    <w:rPr>
      <w:color w:val="0000FF"/>
      <w:u w:val="single"/>
    </w:rPr>
  </w:style>
  <w:style w:type="character" w:customStyle="1" w:styleId="Heading2Char">
    <w:name w:val="Heading 2 Char"/>
    <w:basedOn w:val="DefaultParagraphFont"/>
    <w:link w:val="Heading2"/>
    <w:uiPriority w:val="9"/>
    <w:semiHidden/>
    <w:rsid w:val="00592E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791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50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178">
      <w:bodyDiv w:val="1"/>
      <w:marLeft w:val="0"/>
      <w:marRight w:val="0"/>
      <w:marTop w:val="0"/>
      <w:marBottom w:val="0"/>
      <w:divBdr>
        <w:top w:val="none" w:sz="0" w:space="0" w:color="auto"/>
        <w:left w:val="none" w:sz="0" w:space="0" w:color="auto"/>
        <w:bottom w:val="none" w:sz="0" w:space="0" w:color="auto"/>
        <w:right w:val="none" w:sz="0" w:space="0" w:color="auto"/>
      </w:divBdr>
    </w:div>
    <w:div w:id="140007751">
      <w:bodyDiv w:val="1"/>
      <w:marLeft w:val="0"/>
      <w:marRight w:val="0"/>
      <w:marTop w:val="0"/>
      <w:marBottom w:val="0"/>
      <w:divBdr>
        <w:top w:val="none" w:sz="0" w:space="0" w:color="auto"/>
        <w:left w:val="none" w:sz="0" w:space="0" w:color="auto"/>
        <w:bottom w:val="none" w:sz="0" w:space="0" w:color="auto"/>
        <w:right w:val="none" w:sz="0" w:space="0" w:color="auto"/>
      </w:divBdr>
    </w:div>
    <w:div w:id="180896506">
      <w:bodyDiv w:val="1"/>
      <w:marLeft w:val="0"/>
      <w:marRight w:val="0"/>
      <w:marTop w:val="0"/>
      <w:marBottom w:val="0"/>
      <w:divBdr>
        <w:top w:val="none" w:sz="0" w:space="0" w:color="auto"/>
        <w:left w:val="none" w:sz="0" w:space="0" w:color="auto"/>
        <w:bottom w:val="none" w:sz="0" w:space="0" w:color="auto"/>
        <w:right w:val="none" w:sz="0" w:space="0" w:color="auto"/>
      </w:divBdr>
    </w:div>
    <w:div w:id="477651350">
      <w:bodyDiv w:val="1"/>
      <w:marLeft w:val="0"/>
      <w:marRight w:val="0"/>
      <w:marTop w:val="0"/>
      <w:marBottom w:val="0"/>
      <w:divBdr>
        <w:top w:val="none" w:sz="0" w:space="0" w:color="auto"/>
        <w:left w:val="none" w:sz="0" w:space="0" w:color="auto"/>
        <w:bottom w:val="none" w:sz="0" w:space="0" w:color="auto"/>
        <w:right w:val="none" w:sz="0" w:space="0" w:color="auto"/>
      </w:divBdr>
    </w:div>
    <w:div w:id="641734960">
      <w:bodyDiv w:val="1"/>
      <w:marLeft w:val="0"/>
      <w:marRight w:val="0"/>
      <w:marTop w:val="0"/>
      <w:marBottom w:val="0"/>
      <w:divBdr>
        <w:top w:val="none" w:sz="0" w:space="0" w:color="auto"/>
        <w:left w:val="none" w:sz="0" w:space="0" w:color="auto"/>
        <w:bottom w:val="none" w:sz="0" w:space="0" w:color="auto"/>
        <w:right w:val="none" w:sz="0" w:space="0" w:color="auto"/>
      </w:divBdr>
    </w:div>
    <w:div w:id="721833741">
      <w:bodyDiv w:val="1"/>
      <w:marLeft w:val="0"/>
      <w:marRight w:val="0"/>
      <w:marTop w:val="0"/>
      <w:marBottom w:val="0"/>
      <w:divBdr>
        <w:top w:val="none" w:sz="0" w:space="0" w:color="auto"/>
        <w:left w:val="none" w:sz="0" w:space="0" w:color="auto"/>
        <w:bottom w:val="none" w:sz="0" w:space="0" w:color="auto"/>
        <w:right w:val="none" w:sz="0" w:space="0" w:color="auto"/>
      </w:divBdr>
    </w:div>
    <w:div w:id="797146300">
      <w:bodyDiv w:val="1"/>
      <w:marLeft w:val="0"/>
      <w:marRight w:val="0"/>
      <w:marTop w:val="0"/>
      <w:marBottom w:val="0"/>
      <w:divBdr>
        <w:top w:val="none" w:sz="0" w:space="0" w:color="auto"/>
        <w:left w:val="none" w:sz="0" w:space="0" w:color="auto"/>
        <w:bottom w:val="none" w:sz="0" w:space="0" w:color="auto"/>
        <w:right w:val="none" w:sz="0" w:space="0" w:color="auto"/>
      </w:divBdr>
    </w:div>
    <w:div w:id="961154257">
      <w:bodyDiv w:val="1"/>
      <w:marLeft w:val="0"/>
      <w:marRight w:val="0"/>
      <w:marTop w:val="0"/>
      <w:marBottom w:val="0"/>
      <w:divBdr>
        <w:top w:val="none" w:sz="0" w:space="0" w:color="auto"/>
        <w:left w:val="none" w:sz="0" w:space="0" w:color="auto"/>
        <w:bottom w:val="none" w:sz="0" w:space="0" w:color="auto"/>
        <w:right w:val="none" w:sz="0" w:space="0" w:color="auto"/>
      </w:divBdr>
    </w:div>
    <w:div w:id="1329746715">
      <w:bodyDiv w:val="1"/>
      <w:marLeft w:val="0"/>
      <w:marRight w:val="0"/>
      <w:marTop w:val="0"/>
      <w:marBottom w:val="0"/>
      <w:divBdr>
        <w:top w:val="none" w:sz="0" w:space="0" w:color="auto"/>
        <w:left w:val="none" w:sz="0" w:space="0" w:color="auto"/>
        <w:bottom w:val="none" w:sz="0" w:space="0" w:color="auto"/>
        <w:right w:val="none" w:sz="0" w:space="0" w:color="auto"/>
      </w:divBdr>
    </w:div>
    <w:div w:id="1421681838">
      <w:bodyDiv w:val="1"/>
      <w:marLeft w:val="0"/>
      <w:marRight w:val="0"/>
      <w:marTop w:val="0"/>
      <w:marBottom w:val="0"/>
      <w:divBdr>
        <w:top w:val="none" w:sz="0" w:space="0" w:color="auto"/>
        <w:left w:val="none" w:sz="0" w:space="0" w:color="auto"/>
        <w:bottom w:val="none" w:sz="0" w:space="0" w:color="auto"/>
        <w:right w:val="none" w:sz="0" w:space="0" w:color="auto"/>
      </w:divBdr>
    </w:div>
    <w:div w:id="1452474868">
      <w:bodyDiv w:val="1"/>
      <w:marLeft w:val="0"/>
      <w:marRight w:val="0"/>
      <w:marTop w:val="0"/>
      <w:marBottom w:val="0"/>
      <w:divBdr>
        <w:top w:val="none" w:sz="0" w:space="0" w:color="auto"/>
        <w:left w:val="none" w:sz="0" w:space="0" w:color="auto"/>
        <w:bottom w:val="none" w:sz="0" w:space="0" w:color="auto"/>
        <w:right w:val="none" w:sz="0" w:space="0" w:color="auto"/>
      </w:divBdr>
    </w:div>
    <w:div w:id="1516261297">
      <w:bodyDiv w:val="1"/>
      <w:marLeft w:val="0"/>
      <w:marRight w:val="0"/>
      <w:marTop w:val="0"/>
      <w:marBottom w:val="0"/>
      <w:divBdr>
        <w:top w:val="none" w:sz="0" w:space="0" w:color="auto"/>
        <w:left w:val="none" w:sz="0" w:space="0" w:color="auto"/>
        <w:bottom w:val="none" w:sz="0" w:space="0" w:color="auto"/>
        <w:right w:val="none" w:sz="0" w:space="0" w:color="auto"/>
      </w:divBdr>
    </w:div>
    <w:div w:id="1522278245">
      <w:bodyDiv w:val="1"/>
      <w:marLeft w:val="0"/>
      <w:marRight w:val="0"/>
      <w:marTop w:val="0"/>
      <w:marBottom w:val="0"/>
      <w:divBdr>
        <w:top w:val="none" w:sz="0" w:space="0" w:color="auto"/>
        <w:left w:val="none" w:sz="0" w:space="0" w:color="auto"/>
        <w:bottom w:val="none" w:sz="0" w:space="0" w:color="auto"/>
        <w:right w:val="none" w:sz="0" w:space="0" w:color="auto"/>
      </w:divBdr>
    </w:div>
    <w:div w:id="1579829221">
      <w:bodyDiv w:val="1"/>
      <w:marLeft w:val="0"/>
      <w:marRight w:val="0"/>
      <w:marTop w:val="0"/>
      <w:marBottom w:val="0"/>
      <w:divBdr>
        <w:top w:val="none" w:sz="0" w:space="0" w:color="auto"/>
        <w:left w:val="none" w:sz="0" w:space="0" w:color="auto"/>
        <w:bottom w:val="none" w:sz="0" w:space="0" w:color="auto"/>
        <w:right w:val="none" w:sz="0" w:space="0" w:color="auto"/>
      </w:divBdr>
      <w:divsChild>
        <w:div w:id="875892328">
          <w:marLeft w:val="225"/>
          <w:marRight w:val="0"/>
          <w:marTop w:val="0"/>
          <w:marBottom w:val="0"/>
          <w:divBdr>
            <w:top w:val="none" w:sz="0" w:space="0" w:color="auto"/>
            <w:left w:val="none" w:sz="0" w:space="0" w:color="auto"/>
            <w:bottom w:val="none" w:sz="0" w:space="0" w:color="auto"/>
            <w:right w:val="none" w:sz="0" w:space="0" w:color="auto"/>
          </w:divBdr>
          <w:divsChild>
            <w:div w:id="1469083133">
              <w:marLeft w:val="0"/>
              <w:marRight w:val="0"/>
              <w:marTop w:val="0"/>
              <w:marBottom w:val="0"/>
              <w:divBdr>
                <w:top w:val="single" w:sz="18" w:space="0" w:color="648028"/>
                <w:left w:val="single" w:sz="2" w:space="0" w:color="648028"/>
                <w:bottom w:val="single" w:sz="18" w:space="0" w:color="648028"/>
                <w:right w:val="single" w:sz="2" w:space="0" w:color="648028"/>
              </w:divBdr>
              <w:divsChild>
                <w:div w:id="4480719">
                  <w:marLeft w:val="0"/>
                  <w:marRight w:val="0"/>
                  <w:marTop w:val="0"/>
                  <w:marBottom w:val="0"/>
                  <w:divBdr>
                    <w:top w:val="none" w:sz="0" w:space="0" w:color="auto"/>
                    <w:left w:val="none" w:sz="0" w:space="0" w:color="auto"/>
                    <w:bottom w:val="none" w:sz="0" w:space="0" w:color="auto"/>
                    <w:right w:val="none" w:sz="0" w:space="0" w:color="auto"/>
                  </w:divBdr>
                  <w:divsChild>
                    <w:div w:id="953515130">
                      <w:marLeft w:val="0"/>
                      <w:marRight w:val="0"/>
                      <w:marTop w:val="0"/>
                      <w:marBottom w:val="0"/>
                      <w:divBdr>
                        <w:top w:val="none" w:sz="0" w:space="0" w:color="auto"/>
                        <w:left w:val="none" w:sz="0" w:space="0" w:color="auto"/>
                        <w:bottom w:val="none" w:sz="0" w:space="0" w:color="auto"/>
                        <w:right w:val="none" w:sz="0" w:space="0" w:color="auto"/>
                      </w:divBdr>
                      <w:divsChild>
                        <w:div w:id="12030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2340">
          <w:marLeft w:val="0"/>
          <w:marRight w:val="0"/>
          <w:marTop w:val="0"/>
          <w:marBottom w:val="0"/>
          <w:divBdr>
            <w:top w:val="none" w:sz="0" w:space="0" w:color="auto"/>
            <w:left w:val="none" w:sz="0" w:space="0" w:color="auto"/>
            <w:bottom w:val="none" w:sz="0" w:space="0" w:color="auto"/>
            <w:right w:val="none" w:sz="0" w:space="0" w:color="auto"/>
          </w:divBdr>
          <w:divsChild>
            <w:div w:id="1624310089">
              <w:marLeft w:val="0"/>
              <w:marRight w:val="0"/>
              <w:marTop w:val="0"/>
              <w:marBottom w:val="0"/>
              <w:divBdr>
                <w:top w:val="none" w:sz="0" w:space="0" w:color="auto"/>
                <w:left w:val="none" w:sz="0" w:space="0" w:color="auto"/>
                <w:bottom w:val="none" w:sz="0" w:space="0" w:color="auto"/>
                <w:right w:val="none" w:sz="0" w:space="0" w:color="auto"/>
              </w:divBdr>
              <w:divsChild>
                <w:div w:id="48387554">
                  <w:marLeft w:val="0"/>
                  <w:marRight w:val="0"/>
                  <w:marTop w:val="0"/>
                  <w:marBottom w:val="0"/>
                  <w:divBdr>
                    <w:top w:val="none" w:sz="0" w:space="0" w:color="auto"/>
                    <w:left w:val="none" w:sz="0" w:space="0" w:color="auto"/>
                    <w:bottom w:val="none" w:sz="0" w:space="0" w:color="auto"/>
                    <w:right w:val="none" w:sz="0" w:space="0" w:color="auto"/>
                  </w:divBdr>
                  <w:divsChild>
                    <w:div w:id="116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183">
          <w:marLeft w:val="0"/>
          <w:marRight w:val="0"/>
          <w:marTop w:val="0"/>
          <w:marBottom w:val="0"/>
          <w:divBdr>
            <w:top w:val="none" w:sz="0" w:space="0" w:color="auto"/>
            <w:left w:val="none" w:sz="0" w:space="0" w:color="auto"/>
            <w:bottom w:val="none" w:sz="0" w:space="0" w:color="auto"/>
            <w:right w:val="none" w:sz="0" w:space="0" w:color="auto"/>
          </w:divBdr>
          <w:divsChild>
            <w:div w:id="1005015795">
              <w:marLeft w:val="0"/>
              <w:marRight w:val="0"/>
              <w:marTop w:val="0"/>
              <w:marBottom w:val="0"/>
              <w:divBdr>
                <w:top w:val="none" w:sz="0" w:space="0" w:color="auto"/>
                <w:left w:val="none" w:sz="0" w:space="0" w:color="auto"/>
                <w:bottom w:val="none" w:sz="0" w:space="0" w:color="auto"/>
                <w:right w:val="none" w:sz="0" w:space="0" w:color="auto"/>
              </w:divBdr>
              <w:divsChild>
                <w:div w:id="1405181510">
                  <w:marLeft w:val="0"/>
                  <w:marRight w:val="0"/>
                  <w:marTop w:val="0"/>
                  <w:marBottom w:val="0"/>
                  <w:divBdr>
                    <w:top w:val="none" w:sz="0" w:space="0" w:color="auto"/>
                    <w:left w:val="none" w:sz="0" w:space="0" w:color="auto"/>
                    <w:bottom w:val="none" w:sz="0" w:space="0" w:color="auto"/>
                    <w:right w:val="none" w:sz="0" w:space="0" w:color="auto"/>
                  </w:divBdr>
                  <w:divsChild>
                    <w:div w:id="642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0893">
          <w:marLeft w:val="0"/>
          <w:marRight w:val="0"/>
          <w:marTop w:val="0"/>
          <w:marBottom w:val="0"/>
          <w:divBdr>
            <w:top w:val="none" w:sz="0" w:space="0" w:color="auto"/>
            <w:left w:val="none" w:sz="0" w:space="0" w:color="auto"/>
            <w:bottom w:val="none" w:sz="0" w:space="0" w:color="auto"/>
            <w:right w:val="none" w:sz="0" w:space="0" w:color="auto"/>
          </w:divBdr>
          <w:divsChild>
            <w:div w:id="1212427257">
              <w:marLeft w:val="0"/>
              <w:marRight w:val="0"/>
              <w:marTop w:val="0"/>
              <w:marBottom w:val="0"/>
              <w:divBdr>
                <w:top w:val="none" w:sz="0" w:space="0" w:color="auto"/>
                <w:left w:val="none" w:sz="0" w:space="0" w:color="auto"/>
                <w:bottom w:val="none" w:sz="0" w:space="0" w:color="auto"/>
                <w:right w:val="none" w:sz="0" w:space="0" w:color="auto"/>
              </w:divBdr>
              <w:divsChild>
                <w:div w:id="1643995665">
                  <w:marLeft w:val="0"/>
                  <w:marRight w:val="0"/>
                  <w:marTop w:val="0"/>
                  <w:marBottom w:val="0"/>
                  <w:divBdr>
                    <w:top w:val="none" w:sz="0" w:space="0" w:color="auto"/>
                    <w:left w:val="none" w:sz="0" w:space="0" w:color="auto"/>
                    <w:bottom w:val="none" w:sz="0" w:space="0" w:color="auto"/>
                    <w:right w:val="none" w:sz="0" w:space="0" w:color="auto"/>
                  </w:divBdr>
                  <w:divsChild>
                    <w:div w:id="1805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2987">
          <w:marLeft w:val="0"/>
          <w:marRight w:val="0"/>
          <w:marTop w:val="0"/>
          <w:marBottom w:val="0"/>
          <w:divBdr>
            <w:top w:val="none" w:sz="0" w:space="0" w:color="auto"/>
            <w:left w:val="none" w:sz="0" w:space="0" w:color="auto"/>
            <w:bottom w:val="none" w:sz="0" w:space="0" w:color="auto"/>
            <w:right w:val="none" w:sz="0" w:space="0" w:color="auto"/>
          </w:divBdr>
          <w:divsChild>
            <w:div w:id="383329495">
              <w:marLeft w:val="0"/>
              <w:marRight w:val="0"/>
              <w:marTop w:val="0"/>
              <w:marBottom w:val="0"/>
              <w:divBdr>
                <w:top w:val="none" w:sz="0" w:space="0" w:color="auto"/>
                <w:left w:val="none" w:sz="0" w:space="0" w:color="auto"/>
                <w:bottom w:val="none" w:sz="0" w:space="0" w:color="auto"/>
                <w:right w:val="none" w:sz="0" w:space="0" w:color="auto"/>
              </w:divBdr>
              <w:divsChild>
                <w:div w:id="575744567">
                  <w:marLeft w:val="0"/>
                  <w:marRight w:val="0"/>
                  <w:marTop w:val="0"/>
                  <w:marBottom w:val="0"/>
                  <w:divBdr>
                    <w:top w:val="none" w:sz="0" w:space="0" w:color="auto"/>
                    <w:left w:val="none" w:sz="0" w:space="0" w:color="auto"/>
                    <w:bottom w:val="none" w:sz="0" w:space="0" w:color="auto"/>
                    <w:right w:val="none" w:sz="0" w:space="0" w:color="auto"/>
                  </w:divBdr>
                  <w:divsChild>
                    <w:div w:id="1444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1906">
      <w:bodyDiv w:val="1"/>
      <w:marLeft w:val="0"/>
      <w:marRight w:val="0"/>
      <w:marTop w:val="0"/>
      <w:marBottom w:val="0"/>
      <w:divBdr>
        <w:top w:val="none" w:sz="0" w:space="0" w:color="auto"/>
        <w:left w:val="none" w:sz="0" w:space="0" w:color="auto"/>
        <w:bottom w:val="none" w:sz="0" w:space="0" w:color="auto"/>
        <w:right w:val="none" w:sz="0" w:space="0" w:color="auto"/>
      </w:divBdr>
    </w:div>
    <w:div w:id="1890265599">
      <w:bodyDiv w:val="1"/>
      <w:marLeft w:val="0"/>
      <w:marRight w:val="0"/>
      <w:marTop w:val="0"/>
      <w:marBottom w:val="0"/>
      <w:divBdr>
        <w:top w:val="none" w:sz="0" w:space="0" w:color="auto"/>
        <w:left w:val="none" w:sz="0" w:space="0" w:color="auto"/>
        <w:bottom w:val="none" w:sz="0" w:space="0" w:color="auto"/>
        <w:right w:val="none" w:sz="0" w:space="0" w:color="auto"/>
      </w:divBdr>
    </w:div>
    <w:div w:id="1975258353">
      <w:bodyDiv w:val="1"/>
      <w:marLeft w:val="0"/>
      <w:marRight w:val="0"/>
      <w:marTop w:val="0"/>
      <w:marBottom w:val="0"/>
      <w:divBdr>
        <w:top w:val="none" w:sz="0" w:space="0" w:color="auto"/>
        <w:left w:val="none" w:sz="0" w:space="0" w:color="auto"/>
        <w:bottom w:val="none" w:sz="0" w:space="0" w:color="auto"/>
        <w:right w:val="none" w:sz="0" w:space="0" w:color="auto"/>
      </w:divBdr>
    </w:div>
    <w:div w:id="20425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3492&amp;pageid=52805" TargetMode="External"/><Relationship Id="rId13" Type="http://schemas.openxmlformats.org/officeDocument/2006/relationships/hyperlink" Target="https://schoolsportal.lancsngfl.ac.uk/view_sp.asp?siteid=3492&amp;pageid=52805" TargetMode="External"/><Relationship Id="rId18" Type="http://schemas.openxmlformats.org/officeDocument/2006/relationships/hyperlink" Target="https://schoolsportal.lancsngfl.ac.uk/view_sp.asp?siteid=3492&amp;pageid=528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hoolsportal.lancsngfl.ac.uk/modules/clicksuite/clickweb/media/doc.asp?id=146366" TargetMode="External"/><Relationship Id="rId7" Type="http://schemas.openxmlformats.org/officeDocument/2006/relationships/hyperlink" Target="https://schoolsportal.lancsngfl.ac.uk/view_sp.asp?siteid=3492&amp;pageid=52805" TargetMode="External"/><Relationship Id="rId12" Type="http://schemas.openxmlformats.org/officeDocument/2006/relationships/hyperlink" Target="https://schoolsportal.lancsngfl.ac.uk/view_sp.asp?siteid=3492&amp;pageid=52805" TargetMode="External"/><Relationship Id="rId17" Type="http://schemas.openxmlformats.org/officeDocument/2006/relationships/hyperlink" Target="https://schoolsportal.lancsngfl.ac.uk/view_sp.asp?siteid=3492&amp;pageid=528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sportal.lancsngfl.ac.uk/view_sp.asp?siteid=3492&amp;pageid=52805" TargetMode="External"/><Relationship Id="rId20" Type="http://schemas.openxmlformats.org/officeDocument/2006/relationships/hyperlink" Target="https://clickweb.lancashire.gov.uk/viewdoc.asp?id=146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view_sp.asp?siteid=3492&amp;pageid=528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hoolsportal.lancsngfl.ac.uk/view_sp.asp?siteid=3492&amp;pageid=52805" TargetMode="External"/><Relationship Id="rId23" Type="http://schemas.openxmlformats.org/officeDocument/2006/relationships/header" Target="header1.xml"/><Relationship Id="rId10" Type="http://schemas.openxmlformats.org/officeDocument/2006/relationships/hyperlink" Target="https://schoolsportal.lancsngfl.ac.uk/view_sp.asp?siteid=3492&amp;pageid=52805" TargetMode="External"/><Relationship Id="rId19" Type="http://schemas.openxmlformats.org/officeDocument/2006/relationships/hyperlink" Target="https://schoolsportal.lancsngfl.ac.uk/modules/clicksuite/clickweb/media/doc.asp?id=146364" TargetMode="External"/><Relationship Id="rId4" Type="http://schemas.openxmlformats.org/officeDocument/2006/relationships/webSettings" Target="webSettings.xml"/><Relationship Id="rId9" Type="http://schemas.openxmlformats.org/officeDocument/2006/relationships/hyperlink" Target="https://schoolsportal.lancsngfl.ac.uk/view_sp.asp?siteid=3492&amp;pageid=52805" TargetMode="External"/><Relationship Id="rId14" Type="http://schemas.openxmlformats.org/officeDocument/2006/relationships/hyperlink" Target="https://schoolsportal.lancsngfl.ac.uk/view_sp.asp?siteid=3492&amp;pageid=52805" TargetMode="External"/><Relationship Id="rId22" Type="http://schemas.openxmlformats.org/officeDocument/2006/relationships/hyperlink" Target="https://clickweb.lancashire.gov.uk/viewdoc.asp?id=1463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2507</Words>
  <Characters>14293</Characters>
  <Application>Microsoft Office Word</Application>
  <DocSecurity>0</DocSecurity>
  <Lines>119</Lines>
  <Paragraphs>33</Paragraphs>
  <ScaleCrop>false</ScaleCrop>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Andrew</dc:creator>
  <cp:keywords/>
  <dc:description/>
  <cp:lastModifiedBy>Squires, Jessica</cp:lastModifiedBy>
  <cp:revision>2</cp:revision>
  <cp:lastPrinted>2023-04-20T14:37:00Z</cp:lastPrinted>
  <dcterms:created xsi:type="dcterms:W3CDTF">2023-04-27T10:59:00Z</dcterms:created>
  <dcterms:modified xsi:type="dcterms:W3CDTF">2023-04-27T10:59:00Z</dcterms:modified>
</cp:coreProperties>
</file>