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69BAB266" w:rsidR="00BE7A35" w:rsidRPr="005F0153" w:rsidRDefault="00085CB4" w:rsidP="00BE7A35">
      <w:pPr>
        <w:spacing w:after="0"/>
        <w:jc w:val="center"/>
        <w:rPr>
          <w:rFonts w:ascii="Arial" w:hAnsi="Arial" w:cs="Arial"/>
          <w:b/>
          <w:i/>
          <w:sz w:val="28"/>
          <w:szCs w:val="28"/>
        </w:rPr>
      </w:pPr>
      <w:r>
        <w:rPr>
          <w:rFonts w:ascii="Arial" w:hAnsi="Arial" w:cs="Arial"/>
          <w:b/>
          <w:i/>
          <w:sz w:val="28"/>
          <w:szCs w:val="28"/>
        </w:rPr>
        <w:t>Cook</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538EAE8" w14:textId="77777777" w:rsidTr="13D45351">
        <w:tc>
          <w:tcPr>
            <w:tcW w:w="1555"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3A15BA1" w14:textId="62A2C8E6" w:rsidR="00BE7A35" w:rsidRPr="00BE7A35" w:rsidRDefault="00F62D01" w:rsidP="00BE7A35">
            <w:pPr>
              <w:spacing w:after="0"/>
              <w:rPr>
                <w:rFonts w:ascii="Arial" w:hAnsi="Arial" w:cs="Arial"/>
                <w:sz w:val="24"/>
                <w:szCs w:val="24"/>
              </w:rPr>
            </w:pPr>
            <w:r>
              <w:rPr>
                <w:rFonts w:ascii="Arial" w:hAnsi="Arial" w:cs="Arial"/>
                <w:sz w:val="24"/>
                <w:szCs w:val="24"/>
              </w:rPr>
              <w:t>Libraries, Museums, Culture and Archive</w:t>
            </w:r>
          </w:p>
        </w:tc>
        <w:tc>
          <w:tcPr>
            <w:tcW w:w="1134" w:type="dxa"/>
          </w:tcPr>
          <w:p w14:paraId="6044EBCE" w14:textId="797B6393"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F172024" w14:textId="5577DDE1" w:rsidR="00BE7A35" w:rsidRPr="003E0AC5" w:rsidRDefault="00F62D01" w:rsidP="00BE7A35">
            <w:pPr>
              <w:spacing w:after="0"/>
              <w:rPr>
                <w:rFonts w:ascii="Arial" w:hAnsi="Arial" w:cs="Arial"/>
                <w:sz w:val="24"/>
                <w:szCs w:val="24"/>
              </w:rPr>
            </w:pPr>
            <w:r>
              <w:rPr>
                <w:rFonts w:ascii="Arial" w:hAnsi="Arial" w:cs="Arial"/>
                <w:sz w:val="24"/>
                <w:szCs w:val="24"/>
              </w:rPr>
              <w:t>Lancashire Outdoor Education Service</w:t>
            </w:r>
          </w:p>
        </w:tc>
      </w:tr>
      <w:tr w:rsidR="00CC31A1" w:rsidRPr="00BE7A35" w14:paraId="0DF918C4" w14:textId="77777777" w:rsidTr="13D45351">
        <w:tc>
          <w:tcPr>
            <w:tcW w:w="1555"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B0A8765" w14:textId="31C67903" w:rsidR="00CC31A1" w:rsidRPr="00A447BE" w:rsidRDefault="00A12605" w:rsidP="005E7B78">
            <w:pPr>
              <w:spacing w:after="0"/>
              <w:rPr>
                <w:rFonts w:ascii="Arial" w:hAnsi="Arial" w:cs="Arial"/>
                <w:sz w:val="24"/>
                <w:szCs w:val="24"/>
              </w:rPr>
            </w:pPr>
            <w:r>
              <w:rPr>
                <w:rFonts w:ascii="Arial" w:hAnsi="Arial" w:cs="Arial"/>
                <w:sz w:val="24"/>
                <w:szCs w:val="24"/>
              </w:rPr>
              <w:t>Hothersall Lodge</w:t>
            </w:r>
            <w:r w:rsidR="004843F5">
              <w:rPr>
                <w:rFonts w:ascii="Arial" w:hAnsi="Arial" w:cs="Arial"/>
                <w:sz w:val="24"/>
                <w:szCs w:val="24"/>
              </w:rPr>
              <w:t xml:space="preserve"> Outdoor Education Centre</w:t>
            </w:r>
          </w:p>
        </w:tc>
      </w:tr>
      <w:tr w:rsidR="003C57AB" w:rsidRPr="00BE7A35" w14:paraId="36012173" w14:textId="77777777" w:rsidTr="13D45351">
        <w:tc>
          <w:tcPr>
            <w:tcW w:w="1555"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52D411E2" w14:textId="3E49447A" w:rsidR="003C57AB" w:rsidRPr="00A447BE" w:rsidRDefault="003C57AB" w:rsidP="002D61C2">
            <w:pPr>
              <w:spacing w:after="0"/>
              <w:rPr>
                <w:rFonts w:ascii="Arial" w:hAnsi="Arial" w:cs="Arial"/>
                <w:sz w:val="24"/>
                <w:szCs w:val="24"/>
              </w:rPr>
            </w:pPr>
          </w:p>
        </w:tc>
        <w:tc>
          <w:tcPr>
            <w:tcW w:w="2835"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49AE99E" w14:textId="6475841A" w:rsidR="003C57AB" w:rsidRPr="00BE7A35" w:rsidRDefault="00F62D01" w:rsidP="003E0AC5">
            <w:pPr>
              <w:spacing w:after="0"/>
              <w:rPr>
                <w:rFonts w:ascii="Arial" w:hAnsi="Arial" w:cs="Arial"/>
                <w:sz w:val="24"/>
                <w:szCs w:val="24"/>
              </w:rPr>
            </w:pPr>
            <w:r>
              <w:rPr>
                <w:rFonts w:ascii="Arial" w:hAnsi="Arial" w:cs="Arial"/>
                <w:sz w:val="24"/>
                <w:szCs w:val="24"/>
              </w:rPr>
              <w:t>3</w:t>
            </w:r>
          </w:p>
        </w:tc>
      </w:tr>
      <w:tr w:rsidR="003C57AB" w:rsidRPr="00BE7A35" w14:paraId="6C7C2E78" w14:textId="77777777" w:rsidTr="13D45351">
        <w:tc>
          <w:tcPr>
            <w:tcW w:w="1555"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1ABC3DF4" w14:textId="68CB2556" w:rsidR="003C57AB" w:rsidRPr="00A447BE" w:rsidRDefault="00991773" w:rsidP="003C57AB">
            <w:pPr>
              <w:spacing w:after="0"/>
              <w:rPr>
                <w:rFonts w:ascii="Arial" w:hAnsi="Arial" w:cs="Arial"/>
                <w:sz w:val="24"/>
                <w:szCs w:val="24"/>
              </w:rPr>
            </w:pPr>
            <w:r>
              <w:rPr>
                <w:rFonts w:ascii="Arial" w:hAnsi="Arial" w:cs="Arial"/>
                <w:sz w:val="24"/>
                <w:szCs w:val="24"/>
              </w:rPr>
              <w:t xml:space="preserve">House Manager </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49AF7DDC" w14:textId="37D7862B" w:rsidR="003C57AB" w:rsidRPr="00BE7A35" w:rsidRDefault="00F62D01" w:rsidP="003C57AB">
            <w:pPr>
              <w:spacing w:after="0"/>
              <w:rPr>
                <w:rFonts w:ascii="Arial" w:hAnsi="Arial" w:cs="Arial"/>
                <w:sz w:val="24"/>
                <w:szCs w:val="24"/>
              </w:rPr>
            </w:pPr>
            <w:r>
              <w:rPr>
                <w:rFonts w:ascii="Arial" w:hAnsi="Arial" w:cs="Arial"/>
                <w:sz w:val="24"/>
                <w:szCs w:val="24"/>
              </w:rPr>
              <w:t>N/A</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3250DA7C" w14:textId="5C5B23A0" w:rsidR="007A1CCA" w:rsidRPr="00F62D01" w:rsidRDefault="00CF5499" w:rsidP="007A1CCA">
            <w:pPr>
              <w:spacing w:after="0" w:line="240" w:lineRule="auto"/>
              <w:rPr>
                <w:rFonts w:ascii="Arial" w:hAnsi="Arial" w:cs="Arial"/>
                <w:sz w:val="24"/>
                <w:szCs w:val="24"/>
              </w:rPr>
            </w:pPr>
            <w:r>
              <w:rPr>
                <w:rFonts w:ascii="Arial" w:hAnsi="Arial" w:cs="Arial"/>
                <w:sz w:val="24"/>
                <w:szCs w:val="24"/>
              </w:rPr>
              <w:t xml:space="preserve">To produce </w:t>
            </w:r>
            <w:r w:rsidR="00F62D01">
              <w:rPr>
                <w:rFonts w:ascii="Arial" w:hAnsi="Arial" w:cs="Arial"/>
                <w:sz w:val="24"/>
                <w:szCs w:val="24"/>
              </w:rPr>
              <w:t>and deliver a high quality and cost effective service of food.</w:t>
            </w:r>
          </w:p>
          <w:p w14:paraId="3DED65CD" w14:textId="43F53DCE" w:rsidR="007A1CCA" w:rsidRPr="00784003" w:rsidRDefault="007A1CCA" w:rsidP="007A1CCA">
            <w:pPr>
              <w:spacing w:after="0" w:line="240" w:lineRule="auto"/>
              <w:rPr>
                <w:rFonts w:ascii="Arial" w:hAnsi="Arial"/>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Default="00784003" w:rsidP="00784003">
            <w:pPr>
              <w:spacing w:after="0" w:line="240" w:lineRule="auto"/>
              <w:rPr>
                <w:rFonts w:ascii="Arial" w:hAnsi="Arial" w:cs="Arial"/>
                <w:sz w:val="24"/>
                <w:szCs w:val="24"/>
              </w:rPr>
            </w:pPr>
          </w:p>
          <w:tbl>
            <w:tblPr>
              <w:tblW w:w="0" w:type="auto"/>
              <w:tblBorders>
                <w:top w:val="nil"/>
                <w:left w:val="nil"/>
                <w:bottom w:val="nil"/>
                <w:right w:val="nil"/>
              </w:tblBorders>
              <w:tblLook w:val="0000" w:firstRow="0" w:lastRow="0" w:firstColumn="0" w:lastColumn="0" w:noHBand="0" w:noVBand="0"/>
            </w:tblPr>
            <w:tblGrid>
              <w:gridCol w:w="10557"/>
            </w:tblGrid>
            <w:tr w:rsidR="00CF5499" w:rsidRPr="0049033C" w14:paraId="28C91FC5" w14:textId="77777777" w:rsidTr="00CC31A1">
              <w:trPr>
                <w:trHeight w:val="897"/>
              </w:trPr>
              <w:tc>
                <w:tcPr>
                  <w:tcW w:w="0" w:type="auto"/>
                </w:tcPr>
                <w:p w14:paraId="4A907177" w14:textId="47F80C7B" w:rsidR="0012367F" w:rsidRDefault="00991773" w:rsidP="00CB5A66">
                  <w:pPr>
                    <w:pStyle w:val="Default"/>
                    <w:numPr>
                      <w:ilvl w:val="0"/>
                      <w:numId w:val="16"/>
                    </w:numPr>
                    <w:ind w:left="360"/>
                  </w:pPr>
                  <w:r>
                    <w:t xml:space="preserve">Support </w:t>
                  </w:r>
                  <w:r w:rsidR="00CF5499">
                    <w:t>the Catering Supervisor plan, operate and control food related service, providing interesting and innovative menu, which are value for money.</w:t>
                  </w:r>
                </w:p>
                <w:p w14:paraId="7BB6C0DD" w14:textId="77777777" w:rsidR="004F1515" w:rsidRDefault="004F1515" w:rsidP="00CB5A66">
                  <w:pPr>
                    <w:pStyle w:val="Default"/>
                  </w:pPr>
                </w:p>
                <w:p w14:paraId="4DFDA4CB" w14:textId="7597325D" w:rsidR="00431200" w:rsidRDefault="00CF5499" w:rsidP="00CB5A66">
                  <w:pPr>
                    <w:pStyle w:val="Default"/>
                    <w:numPr>
                      <w:ilvl w:val="0"/>
                      <w:numId w:val="16"/>
                    </w:numPr>
                    <w:ind w:left="360"/>
                  </w:pPr>
                  <w:r>
                    <w:t>Monitor the quality o</w:t>
                  </w:r>
                  <w:r w:rsidR="002F01A0">
                    <w:t xml:space="preserve">f food, portion control and take a lead role in </w:t>
                  </w:r>
                  <w:r>
                    <w:t>preparation</w:t>
                  </w:r>
                  <w:r w:rsidR="002F01A0">
                    <w:t xml:space="preserve"> for </w:t>
                  </w:r>
                  <w:r>
                    <w:t xml:space="preserve">dietary provisions </w:t>
                  </w:r>
                  <w:r w:rsidR="002F01A0">
                    <w:t xml:space="preserve">and delivery of food service. </w:t>
                  </w:r>
                </w:p>
                <w:p w14:paraId="1E247AAE" w14:textId="77777777" w:rsidR="004F1515" w:rsidRDefault="004F1515" w:rsidP="00CB5A66">
                  <w:pPr>
                    <w:pStyle w:val="Default"/>
                  </w:pPr>
                </w:p>
                <w:p w14:paraId="4116985F" w14:textId="029FCC44" w:rsidR="00431200" w:rsidRDefault="002F01A0" w:rsidP="00CB5A66">
                  <w:pPr>
                    <w:pStyle w:val="Default"/>
                    <w:numPr>
                      <w:ilvl w:val="0"/>
                      <w:numId w:val="16"/>
                    </w:numPr>
                    <w:ind w:left="360"/>
                  </w:pPr>
                  <w:r>
                    <w:t>In the absence of the Catering Supervisor, maintain high levels of record keeping e.g. ordering supplies in</w:t>
                  </w:r>
                </w:p>
                <w:p w14:paraId="038746B0" w14:textId="77777777" w:rsidR="004F1515" w:rsidRDefault="004F1515" w:rsidP="00CB5A66">
                  <w:pPr>
                    <w:pStyle w:val="Default"/>
                  </w:pPr>
                </w:p>
                <w:p w14:paraId="1A8E7161" w14:textId="582A900D" w:rsidR="00085CB4" w:rsidRDefault="002F01A0" w:rsidP="00085CB4">
                  <w:pPr>
                    <w:pStyle w:val="Default"/>
                    <w:numPr>
                      <w:ilvl w:val="0"/>
                      <w:numId w:val="16"/>
                    </w:numPr>
                    <w:ind w:left="360"/>
                  </w:pPr>
                  <w:r>
                    <w:t xml:space="preserve">Maintain a high level of cleanliness in accordance with health and safety regulations. To include </w:t>
                  </w:r>
                  <w:r w:rsidR="00085CB4">
                    <w:t xml:space="preserve">dining area, </w:t>
                  </w:r>
                  <w:r>
                    <w:t xml:space="preserve">washing of equipment, utensils and machinery e.g. dishwasher and to undertake cleaning of </w:t>
                  </w:r>
                  <w:r w:rsidR="00085CB4">
                    <w:t>other catering outlets on site.</w:t>
                  </w:r>
                </w:p>
                <w:p w14:paraId="73E52507" w14:textId="475307A8" w:rsidR="00085CB4" w:rsidRDefault="00085CB4" w:rsidP="00085CB4">
                  <w:pPr>
                    <w:pStyle w:val="Default"/>
                  </w:pPr>
                </w:p>
                <w:p w14:paraId="6931856D" w14:textId="4990EEEB" w:rsidR="00085CB4" w:rsidRDefault="00085CB4" w:rsidP="00085CB4">
                  <w:pPr>
                    <w:pStyle w:val="Default"/>
                    <w:numPr>
                      <w:ilvl w:val="0"/>
                      <w:numId w:val="16"/>
                    </w:numPr>
                    <w:ind w:left="360"/>
                  </w:pPr>
                  <w:r>
                    <w:t>Maintain a safe working environment, ensuring food hygiene and health and safety policies are adhered to and ensure defects and breakdowns are reported correctly.</w:t>
                  </w:r>
                </w:p>
                <w:p w14:paraId="35B566D4" w14:textId="77777777" w:rsidR="004F1515" w:rsidRDefault="004F1515" w:rsidP="00CB5A66">
                  <w:pPr>
                    <w:pStyle w:val="Default"/>
                  </w:pPr>
                </w:p>
                <w:p w14:paraId="501E0910" w14:textId="015AB3F2" w:rsidR="00431200" w:rsidRDefault="00085CB4" w:rsidP="00CB5A66">
                  <w:pPr>
                    <w:pStyle w:val="Default"/>
                    <w:numPr>
                      <w:ilvl w:val="0"/>
                      <w:numId w:val="16"/>
                    </w:numPr>
                    <w:ind w:left="360"/>
                  </w:pPr>
                  <w:r>
                    <w:t xml:space="preserve">Take an active role in the catering team, including attending meetings and undertake training deemed necessary. </w:t>
                  </w:r>
                </w:p>
                <w:p w14:paraId="1824C197" w14:textId="77777777" w:rsidR="00BD1C6E" w:rsidRPr="00BD1C6E" w:rsidRDefault="00BD1C6E" w:rsidP="00CB5A66">
                  <w:pPr>
                    <w:pStyle w:val="Default"/>
                    <w:ind w:left="-155"/>
                  </w:pPr>
                </w:p>
                <w:p w14:paraId="0733042F" w14:textId="1BE3D013" w:rsidR="00BD1C6E" w:rsidRDefault="00085CB4" w:rsidP="00CB5A66">
                  <w:pPr>
                    <w:pStyle w:val="Default"/>
                    <w:numPr>
                      <w:ilvl w:val="0"/>
                      <w:numId w:val="16"/>
                    </w:numPr>
                    <w:ind w:left="360"/>
                  </w:pPr>
                  <w:r>
                    <w:t xml:space="preserve">To undertake other duties appropriate to </w:t>
                  </w:r>
                  <w:r w:rsidR="00265CA1">
                    <w:t>running the catering service of the centre</w:t>
                  </w:r>
                  <w:r>
                    <w:t xml:space="preserve">, which may include weekend, evening and Bank Holiday working. </w:t>
                  </w:r>
                </w:p>
                <w:p w14:paraId="6CEBAFEE" w14:textId="46D23324" w:rsidR="004F1515" w:rsidRPr="00085CB4" w:rsidRDefault="004F1515" w:rsidP="00085CB4">
                  <w:pPr>
                    <w:spacing w:after="0" w:line="240" w:lineRule="auto"/>
                    <w:jc w:val="both"/>
                    <w:rPr>
                      <w:rFonts w:ascii="Arial" w:hAnsi="Arial" w:cs="Arial"/>
                      <w:noProof/>
                      <w:sz w:val="24"/>
                      <w:szCs w:val="24"/>
                    </w:rPr>
                  </w:pPr>
                </w:p>
              </w:tc>
            </w:tr>
          </w:tbl>
          <w:p w14:paraId="65BA4875" w14:textId="33FD2816" w:rsidR="002D03B5" w:rsidRPr="0049033C" w:rsidRDefault="002D03B5" w:rsidP="00C54F63">
            <w:pPr>
              <w:pStyle w:val="Default"/>
              <w:ind w:left="454"/>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t>Other</w:t>
            </w:r>
          </w:p>
        </w:tc>
      </w:tr>
      <w:tr w:rsidR="002D03B5" w:rsidRPr="00784003" w14:paraId="1969FBAD" w14:textId="77777777" w:rsidTr="00BE7A35">
        <w:tc>
          <w:tcPr>
            <w:tcW w:w="10773" w:type="dxa"/>
            <w:shd w:val="clear" w:color="auto" w:fill="auto"/>
          </w:tcPr>
          <w:p w14:paraId="22B0240A" w14:textId="1420292B"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lastRenderedPageBreak/>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r w:rsidR="002D61C2" w:rsidRPr="00784003" w14:paraId="4E66AD9C" w14:textId="77777777" w:rsidTr="00BE7A35">
        <w:tc>
          <w:tcPr>
            <w:tcW w:w="10773" w:type="dxa"/>
            <w:shd w:val="clear" w:color="auto" w:fill="auto"/>
          </w:tcPr>
          <w:p w14:paraId="74893296" w14:textId="0A959EFE"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lastRenderedPageBreak/>
              <w:t>Our Values</w:t>
            </w:r>
          </w:p>
        </w:tc>
      </w:tr>
      <w:tr w:rsidR="002D61C2" w:rsidRPr="00784003" w14:paraId="326DCD55" w14:textId="77777777" w:rsidTr="00BE7A35">
        <w:tc>
          <w:tcPr>
            <w:tcW w:w="10773" w:type="dxa"/>
            <w:shd w:val="clear" w:color="auto" w:fill="auto"/>
          </w:tcPr>
          <w:p w14:paraId="1D1444B5" w14:textId="6D625721" w:rsidR="002D61C2" w:rsidRDefault="002D61C2" w:rsidP="002D61C2">
            <w:pPr>
              <w:pStyle w:val="Default"/>
              <w:ind w:left="360"/>
              <w:rPr>
                <w:b/>
              </w:rPr>
            </w:pPr>
          </w:p>
          <w:p w14:paraId="19BA1532" w14:textId="322E5A4D" w:rsidR="002D61C2" w:rsidRDefault="002D61C2" w:rsidP="002D61C2">
            <w:pPr>
              <w:pStyle w:val="Default"/>
              <w:rPr>
                <w:b/>
              </w:rPr>
            </w:pPr>
            <w:r>
              <w:rPr>
                <w:b/>
              </w:rPr>
              <w:t>We expect all our employees to demonstrate and promote our values:</w:t>
            </w:r>
          </w:p>
          <w:p w14:paraId="12CBDEC8" w14:textId="77777777" w:rsidR="002D61C2" w:rsidRDefault="002D61C2" w:rsidP="002D61C2">
            <w:pPr>
              <w:pStyle w:val="Default"/>
              <w:ind w:left="360"/>
              <w:rPr>
                <w:b/>
              </w:rPr>
            </w:pPr>
          </w:p>
          <w:p w14:paraId="0E2B0708" w14:textId="69363184" w:rsidR="002D61C2" w:rsidRPr="00C836C6" w:rsidRDefault="002D61C2" w:rsidP="002D61C2">
            <w:pPr>
              <w:pStyle w:val="Default"/>
              <w:numPr>
                <w:ilvl w:val="0"/>
                <w:numId w:val="18"/>
              </w:numPr>
              <w:rPr>
                <w:b/>
              </w:rPr>
            </w:pPr>
            <w:r>
              <w:rPr>
                <w:b/>
              </w:rPr>
              <w:t>Supportive</w:t>
            </w:r>
          </w:p>
          <w:p w14:paraId="39651B28"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15944D5C" w14:textId="77777777" w:rsidR="002D61C2" w:rsidRDefault="002D61C2" w:rsidP="002D61C2">
            <w:pPr>
              <w:pStyle w:val="Default"/>
              <w:ind w:left="360"/>
              <w:rPr>
                <w:color w:val="333333"/>
              </w:rPr>
            </w:pPr>
          </w:p>
          <w:p w14:paraId="23B976EE" w14:textId="021CC2A1" w:rsidR="002D61C2" w:rsidRPr="002D61C2" w:rsidRDefault="002D61C2" w:rsidP="002D61C2">
            <w:pPr>
              <w:pStyle w:val="Default"/>
              <w:numPr>
                <w:ilvl w:val="0"/>
                <w:numId w:val="18"/>
              </w:numPr>
              <w:rPr>
                <w:b/>
              </w:rPr>
            </w:pPr>
            <w:r w:rsidRPr="002D61C2">
              <w:rPr>
                <w:b/>
              </w:rPr>
              <w:t>Innovative</w:t>
            </w:r>
          </w:p>
          <w:p w14:paraId="246346B3" w14:textId="3899847F"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2D61C2" w:rsidRDefault="002D61C2" w:rsidP="002D61C2">
            <w:pPr>
              <w:pStyle w:val="Default"/>
              <w:ind w:left="360"/>
              <w:rPr>
                <w:color w:val="333333"/>
              </w:rPr>
            </w:pPr>
          </w:p>
          <w:p w14:paraId="716F28EA" w14:textId="77777777" w:rsidR="002D61C2" w:rsidRPr="002D61C2" w:rsidRDefault="002D61C2" w:rsidP="002D61C2">
            <w:pPr>
              <w:pStyle w:val="Default"/>
              <w:numPr>
                <w:ilvl w:val="0"/>
                <w:numId w:val="18"/>
              </w:numPr>
              <w:rPr>
                <w:b/>
              </w:rPr>
            </w:pPr>
            <w:r w:rsidRPr="002D61C2">
              <w:rPr>
                <w:b/>
              </w:rPr>
              <w:t>Respectful</w:t>
            </w:r>
          </w:p>
          <w:p w14:paraId="443370E5" w14:textId="5BA4E5C4" w:rsidR="002D61C2" w:rsidRPr="005F0153" w:rsidRDefault="002D61C2" w:rsidP="002D61C2">
            <w:pPr>
              <w:pStyle w:val="Default"/>
              <w:ind w:left="360"/>
              <w:rPr>
                <w:color w:val="auto"/>
              </w:rPr>
            </w:pPr>
            <w:r w:rsidRPr="005F0153">
              <w:rPr>
                <w:color w:val="auto"/>
              </w:rPr>
              <w:t>We treat colleagues, customers and partners with respect, listening to their views, empathising and valuing their diverse needs and perspectives, to be fair, open and honest in all that we do.</w:t>
            </w:r>
          </w:p>
          <w:p w14:paraId="600F8550" w14:textId="77777777" w:rsidR="002D61C2" w:rsidRDefault="002D61C2" w:rsidP="002D61C2">
            <w:pPr>
              <w:pStyle w:val="Default"/>
              <w:ind w:left="360"/>
              <w:rPr>
                <w:color w:val="333333"/>
              </w:rPr>
            </w:pPr>
          </w:p>
          <w:p w14:paraId="4E7A4A98" w14:textId="77777777" w:rsidR="002D61C2" w:rsidRPr="002D61C2" w:rsidRDefault="002D61C2" w:rsidP="002D61C2">
            <w:pPr>
              <w:pStyle w:val="Default"/>
              <w:numPr>
                <w:ilvl w:val="0"/>
                <w:numId w:val="18"/>
              </w:numPr>
              <w:rPr>
                <w:b/>
              </w:rPr>
            </w:pPr>
            <w:r w:rsidRPr="002D61C2">
              <w:rPr>
                <w:b/>
              </w:rPr>
              <w:t>Collaborative</w:t>
            </w:r>
          </w:p>
          <w:p w14:paraId="7C2688FD" w14:textId="59868C1D" w:rsidR="002D61C2" w:rsidRPr="005F0153" w:rsidRDefault="002D61C2" w:rsidP="002D61C2">
            <w:pPr>
              <w:pStyle w:val="Default"/>
              <w:ind w:left="360"/>
              <w:rPr>
                <w:color w:val="auto"/>
              </w:rPr>
            </w:pPr>
            <w:r w:rsidRPr="005F0153">
              <w:rPr>
                <w:color w:val="auto"/>
              </w:rPr>
              <w:t>We listen to, engage with, learn from and work with colleagues, partners and customers to help achieve the best outcomes for everyone.</w:t>
            </w:r>
          </w:p>
          <w:p w14:paraId="465127B9" w14:textId="77777777" w:rsidR="002D61C2" w:rsidRPr="002D61C2" w:rsidRDefault="002D61C2" w:rsidP="002D61C2">
            <w:pPr>
              <w:pStyle w:val="HayGroup11"/>
              <w:spacing w:before="120" w:after="120"/>
              <w:rPr>
                <w:rFonts w:ascii="Arial" w:hAnsi="Arial" w:cs="Arial"/>
                <w:b/>
                <w:sz w:val="24"/>
                <w:lang w:val="en-GB"/>
              </w:rPr>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251BE561" w14:textId="7BF956AA" w:rsidR="0087424C" w:rsidRPr="005F0153" w:rsidRDefault="00085CB4" w:rsidP="0087424C">
      <w:pPr>
        <w:spacing w:after="0"/>
        <w:jc w:val="center"/>
        <w:rPr>
          <w:rFonts w:ascii="Arial" w:hAnsi="Arial" w:cs="Arial"/>
          <w:b/>
          <w:i/>
          <w:sz w:val="28"/>
          <w:szCs w:val="28"/>
        </w:rPr>
      </w:pPr>
      <w:r>
        <w:rPr>
          <w:rFonts w:ascii="Arial" w:hAnsi="Arial" w:cs="Arial"/>
          <w:b/>
          <w:i/>
          <w:sz w:val="28"/>
          <w:szCs w:val="28"/>
        </w:rPr>
        <w:t>Cook</w:t>
      </w:r>
    </w:p>
    <w:p w14:paraId="3A3B7B47" w14:textId="77777777" w:rsidR="0087424C" w:rsidRPr="00093214" w:rsidRDefault="0087424C" w:rsidP="0087424C">
      <w:pPr>
        <w:spacing w:after="0" w:line="240" w:lineRule="auto"/>
        <w:jc w:val="center"/>
        <w:rPr>
          <w:rFonts w:ascii="Arial" w:hAnsi="Arial" w:cs="Arial"/>
          <w:b/>
          <w:sz w:val="24"/>
          <w:szCs w:val="24"/>
        </w:rPr>
      </w:pPr>
    </w:p>
    <w:p w14:paraId="69D40FA6" w14:textId="1C1D5D29" w:rsidR="00093214" w:rsidRDefault="00093214" w:rsidP="00093214">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ssential unless otherwise indicated by *</w:t>
      </w:r>
    </w:p>
    <w:p w14:paraId="66C8DAAA" w14:textId="77777777" w:rsidR="00C111C2" w:rsidRDefault="00C111C2" w:rsidP="00093214">
      <w:pPr>
        <w:spacing w:after="0" w:line="240" w:lineRule="auto"/>
        <w:rPr>
          <w:rFonts w:ascii="Arial" w:hAnsi="Arial" w:cs="Arial"/>
          <w:sz w:val="24"/>
          <w:szCs w:val="24"/>
        </w:rPr>
      </w:pPr>
    </w:p>
    <w:p w14:paraId="2D8BA425" w14:textId="3C7C7EED"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5333D694"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5D10FB07" w14:textId="48425019" w:rsidR="0087424C" w:rsidRPr="003E0AC5" w:rsidRDefault="00085CB4" w:rsidP="00093214">
            <w:pPr>
              <w:pStyle w:val="ListParagraph"/>
              <w:numPr>
                <w:ilvl w:val="0"/>
                <w:numId w:val="20"/>
              </w:numPr>
              <w:spacing w:before="120" w:after="120" w:line="240" w:lineRule="auto"/>
              <w:rPr>
                <w:rFonts w:ascii="Arial" w:hAnsi="Arial" w:cs="Arial"/>
                <w:b/>
                <w:sz w:val="24"/>
                <w:szCs w:val="24"/>
              </w:rPr>
            </w:pPr>
            <w:r>
              <w:rPr>
                <w:rFonts w:ascii="Arial" w:hAnsi="Arial" w:cs="Arial"/>
                <w:b/>
                <w:sz w:val="24"/>
                <w:szCs w:val="24"/>
              </w:rPr>
              <w:t xml:space="preserve">Relevant </w:t>
            </w:r>
            <w:r w:rsidR="00DA5846">
              <w:rPr>
                <w:rFonts w:ascii="Arial" w:hAnsi="Arial" w:cs="Arial"/>
                <w:b/>
                <w:sz w:val="24"/>
                <w:szCs w:val="24"/>
              </w:rPr>
              <w:t>NVQ in catering or equivalent*</w:t>
            </w:r>
          </w:p>
        </w:tc>
      </w:tr>
      <w:tr w:rsidR="0087424C" w:rsidRPr="00F511C1" w14:paraId="6B25D4F8" w14:textId="77777777" w:rsidTr="00093214">
        <w:tc>
          <w:tcPr>
            <w:tcW w:w="10495" w:type="dxa"/>
            <w:tcBorders>
              <w:top w:val="nil"/>
              <w:left w:val="single" w:sz="4" w:space="0" w:color="auto"/>
              <w:bottom w:val="nil"/>
              <w:right w:val="single" w:sz="4" w:space="0" w:color="auto"/>
            </w:tcBorders>
          </w:tcPr>
          <w:p w14:paraId="5FB984BB" w14:textId="08289B1C" w:rsidR="0087424C" w:rsidRPr="003E0AC5" w:rsidRDefault="0079286C" w:rsidP="00093214">
            <w:pPr>
              <w:pStyle w:val="ListParagraph"/>
              <w:numPr>
                <w:ilvl w:val="0"/>
                <w:numId w:val="20"/>
              </w:numPr>
              <w:spacing w:before="120" w:after="120" w:line="240" w:lineRule="auto"/>
              <w:rPr>
                <w:rFonts w:ascii="Arial" w:hAnsi="Arial" w:cs="Arial"/>
                <w:b/>
                <w:sz w:val="24"/>
                <w:szCs w:val="24"/>
              </w:rPr>
            </w:pPr>
            <w:r>
              <w:rPr>
                <w:rFonts w:ascii="Arial" w:hAnsi="Arial" w:cs="Arial"/>
                <w:b/>
                <w:sz w:val="24"/>
                <w:szCs w:val="24"/>
              </w:rPr>
              <w:t>Basic Food Hygiene Certificate</w:t>
            </w:r>
            <w:r w:rsidR="00E75A14">
              <w:rPr>
                <w:rFonts w:ascii="Arial" w:hAnsi="Arial" w:cs="Arial"/>
                <w:b/>
                <w:sz w:val="24"/>
                <w:szCs w:val="24"/>
              </w:rPr>
              <w:t xml:space="preserve"> </w:t>
            </w: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1AC34314" w:rsidR="0087424C" w:rsidRPr="0004487A" w:rsidRDefault="00E75A14" w:rsidP="00E751B0">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Menu planning, preparation of food and portion control including allergen and special dietary needs.</w:t>
            </w:r>
          </w:p>
        </w:tc>
      </w:tr>
      <w:tr w:rsidR="0087424C" w:rsidRPr="00C80087" w14:paraId="5151E12C" w14:textId="77777777" w:rsidTr="00093214">
        <w:tc>
          <w:tcPr>
            <w:tcW w:w="10495" w:type="dxa"/>
            <w:tcBorders>
              <w:top w:val="nil"/>
              <w:left w:val="single" w:sz="4" w:space="0" w:color="auto"/>
              <w:bottom w:val="nil"/>
              <w:right w:val="single" w:sz="4" w:space="0" w:color="auto"/>
            </w:tcBorders>
          </w:tcPr>
          <w:p w14:paraId="2B2BFB3B" w14:textId="33F2D0F7" w:rsidR="0087424C" w:rsidRPr="0004487A" w:rsidRDefault="00E75A14" w:rsidP="00E75A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Experience in food hygiene and health and safety procedures</w:t>
            </w:r>
          </w:p>
        </w:tc>
      </w:tr>
      <w:tr w:rsidR="0087424C" w:rsidRPr="00C80087" w14:paraId="7F384885" w14:textId="77777777" w:rsidTr="00093214">
        <w:tc>
          <w:tcPr>
            <w:tcW w:w="10495" w:type="dxa"/>
            <w:tcBorders>
              <w:top w:val="nil"/>
              <w:left w:val="single" w:sz="4" w:space="0" w:color="auto"/>
              <w:bottom w:val="nil"/>
              <w:right w:val="single" w:sz="4" w:space="0" w:color="auto"/>
            </w:tcBorders>
          </w:tcPr>
          <w:p w14:paraId="4D382D8D" w14:textId="39027B85" w:rsidR="0087424C" w:rsidRPr="0004487A" w:rsidRDefault="00E75A14" w:rsidP="00DA5846">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 xml:space="preserve">Maintaining high levels of record keeping e.g. ordering of </w:t>
            </w:r>
            <w:r w:rsidR="00DA5846">
              <w:rPr>
                <w:rFonts w:ascii="Arial" w:hAnsi="Arial" w:cs="Arial"/>
                <w:sz w:val="24"/>
                <w:szCs w:val="24"/>
              </w:rPr>
              <w:t>stock/stock control*</w:t>
            </w:r>
          </w:p>
        </w:tc>
      </w:tr>
      <w:tr w:rsidR="0004487A" w:rsidRPr="00C80087" w14:paraId="600FF221" w14:textId="77777777" w:rsidTr="00CB5A66">
        <w:trPr>
          <w:trHeight w:val="478"/>
        </w:trPr>
        <w:tc>
          <w:tcPr>
            <w:tcW w:w="10495" w:type="dxa"/>
            <w:tcBorders>
              <w:top w:val="nil"/>
              <w:left w:val="single" w:sz="4" w:space="0" w:color="auto"/>
              <w:bottom w:val="nil"/>
              <w:right w:val="single" w:sz="4" w:space="0" w:color="auto"/>
            </w:tcBorders>
          </w:tcPr>
          <w:p w14:paraId="3747FF0A" w14:textId="2181A5C4" w:rsidR="00501B78" w:rsidRPr="00E75A14" w:rsidRDefault="00501B78" w:rsidP="00E75A14">
            <w:pPr>
              <w:spacing w:after="0" w:line="240" w:lineRule="auto"/>
              <w:rPr>
                <w:rFonts w:ascii="Arial" w:hAnsi="Arial" w:cs="Arial"/>
                <w:sz w:val="24"/>
                <w:szCs w:val="24"/>
              </w:rPr>
            </w:pP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6E4F8E0A"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7730C4EE" w14:textId="77777777" w:rsidTr="00232B12">
        <w:tc>
          <w:tcPr>
            <w:tcW w:w="10495" w:type="dxa"/>
            <w:tcBorders>
              <w:top w:val="single" w:sz="4" w:space="0" w:color="auto"/>
              <w:left w:val="single" w:sz="4" w:space="0" w:color="auto"/>
              <w:bottom w:val="nil"/>
              <w:right w:val="single" w:sz="4" w:space="0" w:color="auto"/>
            </w:tcBorders>
          </w:tcPr>
          <w:p w14:paraId="5783D289" w14:textId="783143CD" w:rsidR="00501B78" w:rsidRPr="00501B78" w:rsidRDefault="00E75A14"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work as part of a team and unsupervised</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302CA008" w:rsidR="0087424C" w:rsidRPr="0004487A" w:rsidRDefault="00E75A14"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work to deadlines, whilst maintaining a quality service</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0AAD3C25" w:rsidR="0087424C" w:rsidRPr="00E75A14" w:rsidRDefault="00E75A14" w:rsidP="00093214">
            <w:pPr>
              <w:pStyle w:val="ListParagraph"/>
              <w:numPr>
                <w:ilvl w:val="0"/>
                <w:numId w:val="19"/>
              </w:numPr>
              <w:spacing w:before="120" w:after="120" w:line="240" w:lineRule="auto"/>
              <w:rPr>
                <w:rFonts w:ascii="Arial" w:hAnsi="Arial" w:cs="Arial"/>
                <w:sz w:val="24"/>
                <w:szCs w:val="24"/>
              </w:rPr>
            </w:pPr>
            <w:r w:rsidRPr="00E75A14">
              <w:rPr>
                <w:rFonts w:ascii="Arial" w:hAnsi="Arial" w:cs="Arial"/>
                <w:sz w:val="24"/>
                <w:szCs w:val="24"/>
              </w:rPr>
              <w:t>Good organisational and communication skills</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38061D00" w14:textId="7A8CC6F2" w:rsidR="00232B12" w:rsidRDefault="00E75A14" w:rsidP="00232B12">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Knowledge of Health and Hygiene legislation and procedures</w:t>
            </w:r>
          </w:p>
          <w:p w14:paraId="05B93B90" w14:textId="77777777" w:rsidR="00CD4B4A" w:rsidRDefault="00CD4B4A" w:rsidP="00CD4B4A">
            <w:pPr>
              <w:pStyle w:val="ListParagraph"/>
              <w:spacing w:before="120" w:after="120" w:line="240" w:lineRule="auto"/>
              <w:ind w:left="360"/>
              <w:rPr>
                <w:rFonts w:ascii="Arial" w:hAnsi="Arial" w:cs="Arial"/>
                <w:sz w:val="24"/>
                <w:szCs w:val="24"/>
              </w:rPr>
            </w:pPr>
          </w:p>
          <w:p w14:paraId="163B432D" w14:textId="1F94800E" w:rsidR="00CD4B4A" w:rsidRDefault="00CD4B4A" w:rsidP="00CD4B4A">
            <w:pPr>
              <w:pStyle w:val="ListParagraph"/>
              <w:numPr>
                <w:ilvl w:val="0"/>
                <w:numId w:val="19"/>
              </w:numPr>
              <w:spacing w:before="120" w:after="120" w:line="240" w:lineRule="auto"/>
              <w:rPr>
                <w:rFonts w:ascii="Arial" w:hAnsi="Arial" w:cs="Arial"/>
                <w:sz w:val="24"/>
                <w:szCs w:val="24"/>
              </w:rPr>
            </w:pPr>
            <w:r w:rsidRPr="00CD4B4A">
              <w:rPr>
                <w:rFonts w:ascii="Arial" w:hAnsi="Arial" w:cs="Arial"/>
                <w:sz w:val="24"/>
                <w:szCs w:val="24"/>
              </w:rPr>
              <w:t>Assist with other centre and service needs as directed</w:t>
            </w:r>
          </w:p>
          <w:p w14:paraId="70DC832A" w14:textId="081B6195" w:rsidR="00501B78" w:rsidRPr="00E75A14" w:rsidRDefault="00501B78" w:rsidP="00E75A14">
            <w:pPr>
              <w:spacing w:before="120" w:after="120" w:line="240" w:lineRule="auto"/>
              <w:rPr>
                <w:rFonts w:ascii="Arial" w:hAnsi="Arial" w:cs="Arial"/>
                <w:sz w:val="24"/>
                <w:szCs w:val="24"/>
              </w:rPr>
            </w:pPr>
          </w:p>
        </w:tc>
      </w:tr>
      <w:tr w:rsidR="0087424C" w:rsidRPr="00F511C1" w14:paraId="0F3765B9" w14:textId="77777777" w:rsidTr="00093214">
        <w:tc>
          <w:tcPr>
            <w:tcW w:w="10495" w:type="dxa"/>
            <w:tcBorders>
              <w:top w:val="nil"/>
              <w:left w:val="single" w:sz="4" w:space="0" w:color="auto"/>
              <w:bottom w:val="nil"/>
              <w:right w:val="single" w:sz="4" w:space="0" w:color="auto"/>
            </w:tcBorders>
          </w:tcPr>
          <w:p w14:paraId="5C0A38F1" w14:textId="387A6317" w:rsidR="0087424C" w:rsidRPr="00E75A14" w:rsidRDefault="0087424C" w:rsidP="00E75A14">
            <w:pPr>
              <w:spacing w:before="120" w:after="120" w:line="240" w:lineRule="auto"/>
              <w:rPr>
                <w:rFonts w:ascii="Arial" w:hAnsi="Arial" w:cs="Arial"/>
                <w:sz w:val="24"/>
                <w:szCs w:val="24"/>
              </w:rPr>
            </w:pP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87424C" w:rsidRPr="00F511C1" w14:paraId="505890EE" w14:textId="77777777" w:rsidTr="00093214">
        <w:tc>
          <w:tcPr>
            <w:tcW w:w="10495" w:type="dxa"/>
            <w:tcBorders>
              <w:top w:val="single" w:sz="4" w:space="0" w:color="auto"/>
              <w:bottom w:val="nil"/>
            </w:tcBorders>
          </w:tcPr>
          <w:p w14:paraId="27DC7A9D" w14:textId="7B0F3E70"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r w:rsidR="005F0153">
              <w:rPr>
                <w:rFonts w:ascii="Arial" w:hAnsi="Arial" w:cs="Arial"/>
                <w:sz w:val="24"/>
                <w:szCs w:val="24"/>
              </w:rPr>
              <w:t>.</w:t>
            </w:r>
          </w:p>
        </w:tc>
      </w:tr>
      <w:tr w:rsidR="0087424C" w:rsidRPr="00F511C1" w14:paraId="1A0EFE48" w14:textId="77777777" w:rsidTr="00093214">
        <w:tc>
          <w:tcPr>
            <w:tcW w:w="10495" w:type="dxa"/>
            <w:tcBorders>
              <w:top w:val="nil"/>
              <w:bottom w:val="nil"/>
            </w:tcBorders>
          </w:tcPr>
          <w:p w14:paraId="70BCE7A1" w14:textId="12DB5B7B"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r w:rsidR="005F0153">
              <w:rPr>
                <w:rFonts w:ascii="Arial" w:hAnsi="Arial" w:cs="Arial"/>
                <w:sz w:val="24"/>
                <w:szCs w:val="24"/>
              </w:rPr>
              <w:t>.</w:t>
            </w:r>
          </w:p>
        </w:tc>
      </w:tr>
    </w:tbl>
    <w:p w14:paraId="796E774D" w14:textId="77777777" w:rsidR="001F5F6B" w:rsidRPr="001F5F6B" w:rsidRDefault="001F5F6B" w:rsidP="001F5F6B">
      <w:pPr>
        <w:rPr>
          <w:rFonts w:ascii="Arial" w:hAnsi="Arial" w:cs="Arial"/>
          <w:sz w:val="24"/>
          <w:szCs w:val="24"/>
        </w:rPr>
      </w:pPr>
    </w:p>
    <w:p w14:paraId="469A1AE3" w14:textId="77777777" w:rsidR="001F5F6B" w:rsidRPr="001F5F6B" w:rsidRDefault="001F5F6B" w:rsidP="001F5F6B">
      <w:pPr>
        <w:rPr>
          <w:rFonts w:ascii="Arial" w:hAnsi="Arial" w:cs="Arial"/>
          <w:sz w:val="24"/>
          <w:szCs w:val="24"/>
        </w:rPr>
      </w:pPr>
    </w:p>
    <w:p w14:paraId="0A57B11B" w14:textId="77777777" w:rsidR="001F5F6B" w:rsidRPr="001F5F6B" w:rsidRDefault="001F5F6B" w:rsidP="001F5F6B">
      <w:pPr>
        <w:rPr>
          <w:rFonts w:ascii="Arial" w:hAnsi="Arial" w:cs="Arial"/>
          <w:sz w:val="24"/>
          <w:szCs w:val="24"/>
        </w:rPr>
      </w:pPr>
    </w:p>
    <w:p w14:paraId="5969EE8B" w14:textId="77777777" w:rsidR="001F5F6B" w:rsidRPr="001F5F6B" w:rsidRDefault="001F5F6B" w:rsidP="001F5F6B">
      <w:pPr>
        <w:rPr>
          <w:rFonts w:ascii="Arial" w:hAnsi="Arial" w:cs="Arial"/>
          <w:sz w:val="24"/>
          <w:szCs w:val="24"/>
        </w:rPr>
      </w:pPr>
    </w:p>
    <w:p w14:paraId="70FD698F" w14:textId="77777777" w:rsidR="001F5F6B" w:rsidRPr="001F5F6B" w:rsidRDefault="001F5F6B" w:rsidP="001F5F6B">
      <w:pPr>
        <w:rPr>
          <w:rFonts w:ascii="Arial" w:hAnsi="Arial" w:cs="Arial"/>
          <w:sz w:val="24"/>
          <w:szCs w:val="24"/>
        </w:rPr>
      </w:pPr>
    </w:p>
    <w:p w14:paraId="34AA9044" w14:textId="77777777" w:rsidR="001F5F6B" w:rsidRPr="001F5F6B" w:rsidRDefault="001F5F6B" w:rsidP="001F5F6B">
      <w:pPr>
        <w:rPr>
          <w:rFonts w:ascii="Arial" w:hAnsi="Arial" w:cs="Arial"/>
          <w:sz w:val="24"/>
          <w:szCs w:val="24"/>
        </w:rPr>
      </w:pPr>
    </w:p>
    <w:p w14:paraId="14BE7218" w14:textId="77777777" w:rsidR="001F5F6B" w:rsidRPr="001F5F6B" w:rsidRDefault="001F5F6B" w:rsidP="001F5F6B">
      <w:pPr>
        <w:rPr>
          <w:rFonts w:ascii="Arial" w:hAnsi="Arial" w:cs="Arial"/>
          <w:sz w:val="24"/>
          <w:szCs w:val="24"/>
        </w:rPr>
      </w:pPr>
    </w:p>
    <w:p w14:paraId="4CA051D8" w14:textId="77777777" w:rsidR="001F5F6B" w:rsidRPr="001F5F6B" w:rsidRDefault="001F5F6B" w:rsidP="001F5F6B">
      <w:pPr>
        <w:rPr>
          <w:rFonts w:ascii="Arial" w:hAnsi="Arial" w:cs="Arial"/>
          <w:sz w:val="24"/>
          <w:szCs w:val="24"/>
        </w:rPr>
      </w:pPr>
    </w:p>
    <w:p w14:paraId="2757244B" w14:textId="77777777" w:rsidR="001F5F6B" w:rsidRPr="001F5F6B" w:rsidRDefault="001F5F6B" w:rsidP="001F5F6B">
      <w:pPr>
        <w:rPr>
          <w:rFonts w:ascii="Arial" w:hAnsi="Arial" w:cs="Arial"/>
          <w:sz w:val="24"/>
          <w:szCs w:val="24"/>
        </w:rPr>
      </w:pPr>
    </w:p>
    <w:p w14:paraId="183A3F32" w14:textId="77777777" w:rsidR="001F5F6B" w:rsidRPr="001F5F6B" w:rsidRDefault="001F5F6B" w:rsidP="001F5F6B">
      <w:pPr>
        <w:rPr>
          <w:rFonts w:ascii="Arial" w:hAnsi="Arial" w:cs="Arial"/>
          <w:sz w:val="24"/>
          <w:szCs w:val="24"/>
        </w:rPr>
      </w:pPr>
    </w:p>
    <w:p w14:paraId="7BD99CE3" w14:textId="77777777" w:rsidR="001F5F6B" w:rsidRPr="001F5F6B" w:rsidRDefault="001F5F6B" w:rsidP="001F5F6B">
      <w:pPr>
        <w:rPr>
          <w:rFonts w:ascii="Arial" w:hAnsi="Arial" w:cs="Arial"/>
          <w:sz w:val="24"/>
          <w:szCs w:val="24"/>
        </w:rPr>
      </w:pPr>
    </w:p>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p w14:paraId="3EB42B7C" w14:textId="77777777" w:rsidR="001F5F6B" w:rsidRPr="001F5F6B" w:rsidRDefault="001F5F6B" w:rsidP="001F5F6B">
      <w:pPr>
        <w:rPr>
          <w:rFonts w:ascii="Arial" w:hAnsi="Arial" w:cs="Arial"/>
          <w:sz w:val="24"/>
          <w:szCs w:val="24"/>
        </w:rPr>
      </w:pPr>
    </w:p>
    <w:p w14:paraId="5FFA62BF" w14:textId="20F50439" w:rsidR="001F5F6B" w:rsidRDefault="001F5F6B" w:rsidP="001F5F6B">
      <w:pPr>
        <w:rPr>
          <w:rFonts w:ascii="Arial" w:hAnsi="Arial" w:cs="Arial"/>
          <w:sz w:val="24"/>
          <w:szCs w:val="24"/>
        </w:rPr>
      </w:pPr>
    </w:p>
    <w:p w14:paraId="46A964DE" w14:textId="1DD9A147" w:rsidR="00306E01" w:rsidRPr="00306E01" w:rsidRDefault="00306E01">
      <w:pPr>
        <w:rPr>
          <w:rFonts w:ascii="Arial" w:hAnsi="Arial" w:cs="Arial"/>
          <w:sz w:val="24"/>
          <w:szCs w:val="24"/>
        </w:rPr>
      </w:pPr>
    </w:p>
    <w:p w14:paraId="0C83FD06" w14:textId="6BFFFB21" w:rsidR="00306E01" w:rsidRDefault="00306E01" w:rsidP="00306E01">
      <w:pPr>
        <w:rPr>
          <w:rFonts w:ascii="Arial" w:hAnsi="Arial" w:cs="Arial"/>
          <w:sz w:val="24"/>
          <w:szCs w:val="24"/>
        </w:rPr>
      </w:pPr>
    </w:p>
    <w:p w14:paraId="5D621669" w14:textId="17029CD4" w:rsidR="0049033C" w:rsidRPr="00306E01" w:rsidRDefault="00306E01" w:rsidP="00087C26">
      <w:pPr>
        <w:tabs>
          <w:tab w:val="left" w:pos="3080"/>
        </w:tabs>
        <w:ind w:firstLine="720"/>
        <w:rPr>
          <w:rFonts w:ascii="Arial" w:hAnsi="Arial" w:cs="Arial"/>
          <w:sz w:val="24"/>
          <w:szCs w:val="24"/>
        </w:rPr>
      </w:pPr>
      <w:r>
        <w:rPr>
          <w:rFonts w:ascii="Arial" w:hAnsi="Arial" w:cs="Arial"/>
          <w:sz w:val="24"/>
          <w:szCs w:val="24"/>
        </w:rPr>
        <w:tab/>
      </w:r>
    </w:p>
    <w:sectPr w:rsidR="0049033C" w:rsidRPr="00306E01" w:rsidSect="00F13C00">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ACA4" w14:textId="15F94714"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E591" w14:textId="4B4C7F07" w:rsidR="00CE75E9" w:rsidRPr="0016227C" w:rsidRDefault="13D45351" w:rsidP="000B5848">
    <w:pPr>
      <w:pStyle w:val="Header"/>
      <w:jc w:val="right"/>
      <w:rPr>
        <w:sz w:val="12"/>
        <w:szCs w:val="12"/>
      </w:rPr>
    </w:pPr>
    <w:r>
      <w:rPr>
        <w:noProof/>
      </w:rPr>
      <w:drawing>
        <wp:inline distT="0" distB="0" distL="0" distR="0" wp14:anchorId="79BCBF29" wp14:editId="28C5D5C4">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6300" cy="417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65pt;height:315.1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2"/>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1"/>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4487A"/>
    <w:rsid w:val="00065BA3"/>
    <w:rsid w:val="00077CAB"/>
    <w:rsid w:val="00081256"/>
    <w:rsid w:val="00084A65"/>
    <w:rsid w:val="00085CB4"/>
    <w:rsid w:val="00087C26"/>
    <w:rsid w:val="00092AA1"/>
    <w:rsid w:val="00093214"/>
    <w:rsid w:val="000973F7"/>
    <w:rsid w:val="000B5848"/>
    <w:rsid w:val="000E376A"/>
    <w:rsid w:val="0012367F"/>
    <w:rsid w:val="001263A2"/>
    <w:rsid w:val="00134ADE"/>
    <w:rsid w:val="0016227C"/>
    <w:rsid w:val="00167572"/>
    <w:rsid w:val="00173FCC"/>
    <w:rsid w:val="00184609"/>
    <w:rsid w:val="001A7954"/>
    <w:rsid w:val="001E1319"/>
    <w:rsid w:val="001F5F6B"/>
    <w:rsid w:val="002210B5"/>
    <w:rsid w:val="002318EF"/>
    <w:rsid w:val="00232B12"/>
    <w:rsid w:val="00256580"/>
    <w:rsid w:val="00265CA1"/>
    <w:rsid w:val="002A2398"/>
    <w:rsid w:val="002D03B5"/>
    <w:rsid w:val="002D61C2"/>
    <w:rsid w:val="002E7FA3"/>
    <w:rsid w:val="002F01A0"/>
    <w:rsid w:val="002F69F4"/>
    <w:rsid w:val="003010A5"/>
    <w:rsid w:val="00304DDE"/>
    <w:rsid w:val="00306E01"/>
    <w:rsid w:val="00314AE2"/>
    <w:rsid w:val="00316031"/>
    <w:rsid w:val="003958D8"/>
    <w:rsid w:val="00396422"/>
    <w:rsid w:val="003A124E"/>
    <w:rsid w:val="003B3C18"/>
    <w:rsid w:val="003B5159"/>
    <w:rsid w:val="003C0B08"/>
    <w:rsid w:val="003C57AB"/>
    <w:rsid w:val="003D01A7"/>
    <w:rsid w:val="003D6C55"/>
    <w:rsid w:val="003E0AC5"/>
    <w:rsid w:val="003E16B3"/>
    <w:rsid w:val="003E7A0E"/>
    <w:rsid w:val="0042788C"/>
    <w:rsid w:val="00431200"/>
    <w:rsid w:val="00436D06"/>
    <w:rsid w:val="00454521"/>
    <w:rsid w:val="00460A29"/>
    <w:rsid w:val="004719A7"/>
    <w:rsid w:val="00483CBF"/>
    <w:rsid w:val="004843F5"/>
    <w:rsid w:val="0049033C"/>
    <w:rsid w:val="004B7DF4"/>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5F0153"/>
    <w:rsid w:val="006026D2"/>
    <w:rsid w:val="00625C17"/>
    <w:rsid w:val="00627BBB"/>
    <w:rsid w:val="00627F64"/>
    <w:rsid w:val="00645191"/>
    <w:rsid w:val="00686894"/>
    <w:rsid w:val="006B25CE"/>
    <w:rsid w:val="006B5443"/>
    <w:rsid w:val="006D331F"/>
    <w:rsid w:val="006D46EA"/>
    <w:rsid w:val="006F10A8"/>
    <w:rsid w:val="0070453D"/>
    <w:rsid w:val="007046BD"/>
    <w:rsid w:val="00705848"/>
    <w:rsid w:val="00707946"/>
    <w:rsid w:val="00707A73"/>
    <w:rsid w:val="00713A48"/>
    <w:rsid w:val="0072181F"/>
    <w:rsid w:val="00725524"/>
    <w:rsid w:val="00725DAB"/>
    <w:rsid w:val="00746CF0"/>
    <w:rsid w:val="00783CD4"/>
    <w:rsid w:val="00784003"/>
    <w:rsid w:val="0079262E"/>
    <w:rsid w:val="0079286C"/>
    <w:rsid w:val="00793C75"/>
    <w:rsid w:val="007A1CCA"/>
    <w:rsid w:val="007A2612"/>
    <w:rsid w:val="007B562B"/>
    <w:rsid w:val="007C117F"/>
    <w:rsid w:val="00832780"/>
    <w:rsid w:val="00834218"/>
    <w:rsid w:val="00854A68"/>
    <w:rsid w:val="00855E4C"/>
    <w:rsid w:val="0087424C"/>
    <w:rsid w:val="00877FD0"/>
    <w:rsid w:val="00897E4C"/>
    <w:rsid w:val="008A6083"/>
    <w:rsid w:val="008B38C2"/>
    <w:rsid w:val="008E50FB"/>
    <w:rsid w:val="008E6F52"/>
    <w:rsid w:val="008E779F"/>
    <w:rsid w:val="00913B3E"/>
    <w:rsid w:val="00933597"/>
    <w:rsid w:val="00936A7A"/>
    <w:rsid w:val="009373D4"/>
    <w:rsid w:val="00942209"/>
    <w:rsid w:val="0094645D"/>
    <w:rsid w:val="00946AFC"/>
    <w:rsid w:val="00955CC9"/>
    <w:rsid w:val="00961964"/>
    <w:rsid w:val="00963600"/>
    <w:rsid w:val="0096440C"/>
    <w:rsid w:val="00964A52"/>
    <w:rsid w:val="00991773"/>
    <w:rsid w:val="00994A8A"/>
    <w:rsid w:val="009A03CF"/>
    <w:rsid w:val="009A2E79"/>
    <w:rsid w:val="009B6E64"/>
    <w:rsid w:val="009C49D8"/>
    <w:rsid w:val="009D26C7"/>
    <w:rsid w:val="009D27FD"/>
    <w:rsid w:val="00A032B0"/>
    <w:rsid w:val="00A12605"/>
    <w:rsid w:val="00A14E73"/>
    <w:rsid w:val="00A30D84"/>
    <w:rsid w:val="00A447BE"/>
    <w:rsid w:val="00A45726"/>
    <w:rsid w:val="00A54C31"/>
    <w:rsid w:val="00A710F4"/>
    <w:rsid w:val="00A72A27"/>
    <w:rsid w:val="00A7451A"/>
    <w:rsid w:val="00A7579B"/>
    <w:rsid w:val="00A765D5"/>
    <w:rsid w:val="00A86C7F"/>
    <w:rsid w:val="00AA0B2A"/>
    <w:rsid w:val="00AB23DE"/>
    <w:rsid w:val="00AB377F"/>
    <w:rsid w:val="00AC6638"/>
    <w:rsid w:val="00AE46B7"/>
    <w:rsid w:val="00AE6D61"/>
    <w:rsid w:val="00B17ADE"/>
    <w:rsid w:val="00B370D2"/>
    <w:rsid w:val="00B45889"/>
    <w:rsid w:val="00B53E11"/>
    <w:rsid w:val="00B54BF9"/>
    <w:rsid w:val="00B80BCF"/>
    <w:rsid w:val="00B85B83"/>
    <w:rsid w:val="00B860A2"/>
    <w:rsid w:val="00BA7FDC"/>
    <w:rsid w:val="00BC131C"/>
    <w:rsid w:val="00BC5C69"/>
    <w:rsid w:val="00BD1C6E"/>
    <w:rsid w:val="00BE2257"/>
    <w:rsid w:val="00BE7A35"/>
    <w:rsid w:val="00C111C2"/>
    <w:rsid w:val="00C26183"/>
    <w:rsid w:val="00C31061"/>
    <w:rsid w:val="00C312EC"/>
    <w:rsid w:val="00C31ED2"/>
    <w:rsid w:val="00C54F63"/>
    <w:rsid w:val="00C57047"/>
    <w:rsid w:val="00C62F7A"/>
    <w:rsid w:val="00C836C6"/>
    <w:rsid w:val="00C94A81"/>
    <w:rsid w:val="00C97F7F"/>
    <w:rsid w:val="00CB1F6F"/>
    <w:rsid w:val="00CB2D63"/>
    <w:rsid w:val="00CB4F7A"/>
    <w:rsid w:val="00CB5A66"/>
    <w:rsid w:val="00CC1A53"/>
    <w:rsid w:val="00CC31A1"/>
    <w:rsid w:val="00CC6993"/>
    <w:rsid w:val="00CD4B4A"/>
    <w:rsid w:val="00CE75E9"/>
    <w:rsid w:val="00CF5499"/>
    <w:rsid w:val="00D162D3"/>
    <w:rsid w:val="00D46FFD"/>
    <w:rsid w:val="00D5682A"/>
    <w:rsid w:val="00D64A7D"/>
    <w:rsid w:val="00D977B2"/>
    <w:rsid w:val="00DA5846"/>
    <w:rsid w:val="00DB2B00"/>
    <w:rsid w:val="00DC307E"/>
    <w:rsid w:val="00DC77BF"/>
    <w:rsid w:val="00DD2DA6"/>
    <w:rsid w:val="00E416FC"/>
    <w:rsid w:val="00E555CD"/>
    <w:rsid w:val="00E751B0"/>
    <w:rsid w:val="00E75397"/>
    <w:rsid w:val="00E75A14"/>
    <w:rsid w:val="00EB74C9"/>
    <w:rsid w:val="00F00014"/>
    <w:rsid w:val="00F13963"/>
    <w:rsid w:val="00F13C00"/>
    <w:rsid w:val="00F5215A"/>
    <w:rsid w:val="00F62D01"/>
    <w:rsid w:val="00F7556F"/>
    <w:rsid w:val="00F808CB"/>
    <w:rsid w:val="00FA1EBA"/>
    <w:rsid w:val="00FA4E3F"/>
    <w:rsid w:val="00FB6D25"/>
    <w:rsid w:val="00FB7534"/>
    <w:rsid w:val="00FB7BB1"/>
    <w:rsid w:val="00FE49D6"/>
    <w:rsid w:val="00FF3102"/>
    <w:rsid w:val="13D4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A88D-3D5C-4004-BA9D-F920775B35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9A2C1-E890-4573-BD40-4807DBAA2EEF}">
  <ds:schemaRefs>
    <ds:schemaRef ds:uri="http://schemas.microsoft.com/sharepoint/v3/contenttype/forms"/>
  </ds:schemaRefs>
</ds:datastoreItem>
</file>

<file path=customXml/itemProps3.xml><?xml version="1.0" encoding="utf-8"?>
<ds:datastoreItem xmlns:ds="http://schemas.openxmlformats.org/officeDocument/2006/customXml" ds:itemID="{82B05A16-5195-4C02-996F-C65B3D994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D4418-A454-46A1-AB64-55A61211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619</Words>
  <Characters>3530</Characters>
  <Application>Microsoft Office Word</Application>
  <DocSecurity>0</DocSecurity>
  <Lines>29</Lines>
  <Paragraphs>8</Paragraphs>
  <ScaleCrop>false</ScaleCrop>
  <Company>Lancashire County Council</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Wyke, Tracey</cp:lastModifiedBy>
  <cp:revision>4</cp:revision>
  <cp:lastPrinted>2017-11-07T10:18:00Z</cp:lastPrinted>
  <dcterms:created xsi:type="dcterms:W3CDTF">2021-04-23T13:37:00Z</dcterms:created>
  <dcterms:modified xsi:type="dcterms:W3CDTF">2021-04-26T08:49:00Z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